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widowControl w:val="false"/>
        <w:ind w:left="284" w:right="0" w:hanging="284"/>
        <w:jc w:val="center"/>
        <w:rPr>
          <w:rFonts w:cs="Calibri"/>
          <w:b/>
          <w:b/>
          <w:sz w:val="24"/>
          <w:szCs w:val="26"/>
        </w:rPr>
      </w:pPr>
      <w:r>
        <w:rPr>
          <w:rFonts w:cs="Calibri"/>
          <w:b/>
          <w:sz w:val="24"/>
          <w:szCs w:val="26"/>
        </w:rPr>
        <mc:AlternateContent>
          <mc:Choice Requires="wps">
            <w:drawing>
              <wp:anchor behindDoc="0" distT="0" distB="0" distL="0" distR="0" simplePos="0" locked="0" layoutInCell="0" allowOverlap="1" relativeHeight="2">
                <wp:simplePos x="0" y="0"/>
                <wp:positionH relativeFrom="column">
                  <wp:posOffset>121920</wp:posOffset>
                </wp:positionH>
                <wp:positionV relativeFrom="paragraph">
                  <wp:posOffset>73025</wp:posOffset>
                </wp:positionV>
                <wp:extent cx="4156075" cy="942975"/>
                <wp:effectExtent l="0" t="0" r="0" b="0"/>
                <wp:wrapNone/>
                <wp:docPr id="1" name="Kształt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5480" cy="942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b/>
                                <w:bCs/>
                                <w:color w:val="4FC6F5"/>
                                <w:sz w:val="56"/>
                                <w:szCs w:val="56"/>
                              </w:rPr>
                              <w:t xml:space="preserve">PROGRAM </w:t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b/>
                                <w:bCs/>
                                <w:color w:val="4FC6F5"/>
                                <w:sz w:val="56"/>
                                <w:szCs w:val="56"/>
                              </w:rPr>
                              <w:t>CZYSTE POWIETRZE</w:t>
                            </w:r>
                          </w:p>
                        </w:txbxContent>
                      </wps:txbx>
                      <wps:bodyPr lIns="90000" rIns="90000" tIns="45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Kształt4" path="m0,0l-2147483645,0l-2147483645,-2147483646l0,-2147483646xe" stroked="f" style="position:absolute;margin-left:9.6pt;margin-top:5.75pt;width:327.15pt;height:74.1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Zawartoramki"/>
                        <w:spacing w:lineRule="auto" w:line="240" w:before="0" w:after="0"/>
                        <w:rPr/>
                      </w:pPr>
                      <w:r>
                        <w:rPr>
                          <w:b/>
                          <w:bCs/>
                          <w:color w:val="4FC6F5"/>
                          <w:sz w:val="56"/>
                          <w:szCs w:val="56"/>
                        </w:rPr>
                        <w:t xml:space="preserve">PROGRAM </w:t>
                      </w:r>
                    </w:p>
                    <w:p>
                      <w:pPr>
                        <w:pStyle w:val="Zawartoramki"/>
                        <w:spacing w:lineRule="auto" w:line="240" w:before="0" w:after="0"/>
                        <w:rPr/>
                      </w:pPr>
                      <w:r>
                        <w:rPr>
                          <w:b/>
                          <w:bCs/>
                          <w:color w:val="4FC6F5"/>
                          <w:sz w:val="56"/>
                          <w:szCs w:val="56"/>
                        </w:rPr>
                        <w:t>CZYSTE POWIETRZE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Spacing"/>
        <w:spacing w:lineRule="auto" w:line="276"/>
        <w:ind w:left="142" w:right="0" w:firstLine="284"/>
        <w:rPr>
          <w:rFonts w:cs="Calibri"/>
          <w:b/>
          <w:b/>
          <w:sz w:val="24"/>
          <w:szCs w:val="26"/>
        </w:rPr>
      </w:pPr>
      <w:r>
        <w:rPr>
          <w:rFonts w:cs="Calibri"/>
          <w:b/>
          <w:sz w:val="24"/>
          <w:szCs w:val="26"/>
        </w:rPr>
      </w:r>
    </w:p>
    <w:p>
      <w:pPr>
        <w:pStyle w:val="NoSpacing"/>
        <w:spacing w:lineRule="auto" w:line="276"/>
        <w:ind w:left="142" w:right="0" w:firstLine="284"/>
        <w:rPr>
          <w:rFonts w:cs="Calibri"/>
          <w:b/>
          <w:b/>
          <w:sz w:val="24"/>
          <w:szCs w:val="26"/>
        </w:rPr>
      </w:pPr>
      <w:r>
        <w:rPr>
          <w:rFonts w:cs="Calibri"/>
          <w:b/>
          <w:sz w:val="24"/>
          <w:szCs w:val="26"/>
        </w:rPr>
      </w:r>
    </w:p>
    <w:p>
      <w:pPr>
        <w:pStyle w:val="NoSpacing"/>
        <w:spacing w:lineRule="auto" w:line="276"/>
        <w:ind w:left="142" w:right="0" w:firstLine="284"/>
        <w:rPr>
          <w:rFonts w:cs="Calibri"/>
          <w:b/>
          <w:b/>
          <w:sz w:val="24"/>
          <w:szCs w:val="26"/>
        </w:rPr>
      </w:pPr>
      <w:r>
        <w:rPr>
          <w:rFonts w:cs="Calibri"/>
          <w:b/>
          <w:sz w:val="24"/>
          <w:szCs w:val="26"/>
        </w:rPr>
      </w:r>
    </w:p>
    <w:p>
      <w:pPr>
        <w:pStyle w:val="NoSpacing"/>
        <w:spacing w:lineRule="auto" w:line="276"/>
        <w:ind w:left="142" w:right="0" w:firstLine="284"/>
        <w:rPr>
          <w:rFonts w:cs="Calibri"/>
          <w:b/>
          <w:b/>
          <w:sz w:val="24"/>
          <w:szCs w:val="26"/>
        </w:rPr>
      </w:pPr>
      <w:r>
        <w:rPr>
          <w:rFonts w:cs="Calibri"/>
          <w:b/>
          <w:sz w:val="24"/>
          <w:szCs w:val="26"/>
        </w:rPr>
      </w:r>
    </w:p>
    <w:p>
      <w:pPr>
        <w:pStyle w:val="NoSpacing"/>
        <w:spacing w:lineRule="auto" w:line="276"/>
        <w:ind w:left="142" w:right="0" w:firstLine="284"/>
        <w:rPr>
          <w:rFonts w:cs="Calibri"/>
          <w:b/>
          <w:b/>
          <w:sz w:val="24"/>
          <w:szCs w:val="26"/>
        </w:rPr>
      </w:pPr>
      <w:r>
        <w:rPr>
          <w:rFonts w:cs="Calibri"/>
          <w:b/>
          <w:sz w:val="24"/>
          <w:szCs w:val="26"/>
        </w:rPr>
        <mc:AlternateContent>
          <mc:Choice Requires="wps">
            <w:drawing>
              <wp:anchor behindDoc="0" distT="0" distB="0" distL="0" distR="0" simplePos="0" locked="0" layoutInCell="0" allowOverlap="1" relativeHeight="4">
                <wp:simplePos x="0" y="0"/>
                <wp:positionH relativeFrom="column">
                  <wp:posOffset>198120</wp:posOffset>
                </wp:positionH>
                <wp:positionV relativeFrom="paragraph">
                  <wp:posOffset>48260</wp:posOffset>
                </wp:positionV>
                <wp:extent cx="3326130" cy="1123315"/>
                <wp:effectExtent l="0" t="0" r="0" b="0"/>
                <wp:wrapNone/>
                <wp:docPr id="3" name="Kształt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320" cy="1122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7640">
                          <a:solidFill>
                            <a:srgbClr val="4fc6f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lineRule="auto" w:line="240" w:before="0" w:after="0"/>
                              <w:rPr>
                                <w:b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PUNKT KONSULTACYJNO-INFORMACYJNY:</w:t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Urząd Miasta Oświęcim, ul. Zaborska 2 </w:t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tel. </w:t>
                            </w:r>
                            <w:r>
                              <w:rPr>
                                <w:rFonts w:eastAsia="Calibri" w:cs="Tahoma"/>
                                <w:color w:val="000000"/>
                                <w:kern w:val="0"/>
                                <w:sz w:val="28"/>
                                <w:szCs w:val="28"/>
                                <w:lang w:val="pl-PL" w:eastAsia="en-US" w:bidi="ar-SA"/>
                              </w:rPr>
                              <w:t>503 572 966</w:t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rPr>
                                <w:b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cs="Tahom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pl-PL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eastAsia="Calibri" w:cs="Tahom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pl-PL" w:eastAsia="en-US" w:bidi="ar-SA"/>
                              </w:rPr>
                              <w:t xml:space="preserve">Wtorek: </w:t>
                              <w:tab/>
                              <w:t>11.00 – 16.00</w:t>
                              <w:tab/>
                            </w:r>
                          </w:p>
                          <w:p>
                            <w:pPr>
                              <w:pStyle w:val="Zawartoramki"/>
                              <w:spacing w:lineRule="auto" w:line="240" w:before="0" w:after="0"/>
                              <w:rPr>
                                <w:b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cs="Tahom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pl-PL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eastAsia="Calibri" w:cs="Tahom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pl-PL" w:eastAsia="en-US" w:bidi="ar-SA"/>
                              </w:rPr>
                              <w:t xml:space="preserve">Czwartek: </w:t>
                              <w:tab/>
                              <w:t xml:space="preserve">  8.00 – 13.00</w:t>
                            </w:r>
                          </w:p>
                        </w:txbxContent>
                      </wps:txbx>
                      <wps:bodyPr lIns="9000" rIns="9000" tIns="9000" bIns="9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Kształt5" path="m0,0l-2147483645,0l-2147483645,-2147483646l0,-2147483646xe" fillcolor="white" stroked="t" style="position:absolute;margin-left:15.6pt;margin-top:3.8pt;width:261.8pt;height:88.35pt;mso-wrap-style:square;v-text-anchor:top">
                <v:fill o:detectmouseclick="t" type="solid" color2="black"/>
                <v:stroke color="#4fc6f5" weight="17640" joinstyle="round" endcap="flat"/>
                <v:textbox>
                  <w:txbxContent>
                    <w:p>
                      <w:pPr>
                        <w:pStyle w:val="Zawartoramki"/>
                        <w:spacing w:lineRule="auto" w:line="240" w:before="0" w:after="0"/>
                        <w:rPr>
                          <w:b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PUNKT KONSULTACYJNO-INFORMACYJNY:</w:t>
                      </w:r>
                    </w:p>
                    <w:p>
                      <w:pPr>
                        <w:pStyle w:val="Zawartoramki"/>
                        <w:spacing w:lineRule="auto" w:line="240" w:before="0" w:after="0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Urząd Miasta Oświęcim, ul. Zaborska 2 </w:t>
                      </w:r>
                    </w:p>
                    <w:p>
                      <w:pPr>
                        <w:pStyle w:val="Zawartoramki"/>
                        <w:spacing w:lineRule="auto" w:line="240" w:before="0" w:after="0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tel. </w:t>
                      </w:r>
                      <w:r>
                        <w:rPr>
                          <w:rFonts w:eastAsia="Calibri" w:cs="Tahoma"/>
                          <w:color w:val="000000"/>
                          <w:kern w:val="0"/>
                          <w:sz w:val="28"/>
                          <w:szCs w:val="28"/>
                          <w:lang w:val="pl-PL" w:eastAsia="en-US" w:bidi="ar-SA"/>
                        </w:rPr>
                        <w:t>503 572 966</w:t>
                      </w:r>
                    </w:p>
                    <w:p>
                      <w:pPr>
                        <w:pStyle w:val="Zawartoramki"/>
                        <w:spacing w:lineRule="auto" w:line="240" w:before="0" w:after="0"/>
                        <w:rPr>
                          <w:b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eastAsia="Calibri" w:cs="Tahom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lang w:val="pl-PL" w:eastAsia="en-US" w:bidi="ar-SA"/>
                        </w:rPr>
                        <w:t xml:space="preserve">  </w:t>
                      </w:r>
                      <w:r>
                        <w:rPr>
                          <w:rFonts w:eastAsia="Calibri" w:cs="Tahom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lang w:val="pl-PL" w:eastAsia="en-US" w:bidi="ar-SA"/>
                        </w:rPr>
                        <w:t xml:space="preserve">Wtorek: </w:t>
                        <w:tab/>
                        <w:t>11.00 – 16.00</w:t>
                        <w:tab/>
                      </w:r>
                    </w:p>
                    <w:p>
                      <w:pPr>
                        <w:pStyle w:val="Zawartoramki"/>
                        <w:spacing w:lineRule="auto" w:line="240" w:before="0" w:after="0"/>
                        <w:rPr>
                          <w:b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eastAsia="Calibri" w:cs="Tahom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lang w:val="pl-PL" w:eastAsia="en-US" w:bidi="ar-SA"/>
                        </w:rPr>
                        <w:t xml:space="preserve">  </w:t>
                      </w:r>
                      <w:r>
                        <w:rPr>
                          <w:rFonts w:eastAsia="Calibri" w:cs="Tahom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lang w:val="pl-PL" w:eastAsia="en-US" w:bidi="ar-SA"/>
                        </w:rPr>
                        <w:t xml:space="preserve">Czwartek: </w:t>
                        <w:tab/>
                        <w:t xml:space="preserve">  8.00 – 13.00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9">
            <wp:simplePos x="0" y="0"/>
            <wp:positionH relativeFrom="column">
              <wp:posOffset>3753485</wp:posOffset>
            </wp:positionH>
            <wp:positionV relativeFrom="paragraph">
              <wp:posOffset>48895</wp:posOffset>
            </wp:positionV>
            <wp:extent cx="864870" cy="1007745"/>
            <wp:effectExtent l="0" t="0" r="0" b="0"/>
            <wp:wrapNone/>
            <wp:docPr id="5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spacing w:lineRule="auto" w:line="276"/>
        <w:ind w:left="142" w:right="0" w:firstLine="284"/>
        <w:rPr>
          <w:rFonts w:cs="Calibri"/>
          <w:b/>
          <w:b/>
          <w:sz w:val="24"/>
          <w:szCs w:val="26"/>
        </w:rPr>
      </w:pPr>
      <w:r>
        <w:rPr>
          <w:rFonts w:cs="Calibri"/>
          <w:b/>
          <w:sz w:val="24"/>
          <w:szCs w:val="26"/>
        </w:rPr>
        <w:tab/>
      </w:r>
    </w:p>
    <w:p>
      <w:pPr>
        <w:pStyle w:val="NoSpacing"/>
        <w:spacing w:lineRule="auto" w:line="276"/>
        <w:ind w:left="142" w:right="0" w:firstLine="284"/>
        <w:rPr>
          <w:rFonts w:cs="Calibri"/>
          <w:b/>
          <w:b/>
          <w:sz w:val="24"/>
          <w:szCs w:val="26"/>
        </w:rPr>
      </w:pPr>
      <w:r>
        <w:rPr>
          <w:rFonts w:cs="Calibri"/>
          <w:b/>
          <w:sz w:val="24"/>
          <w:szCs w:val="26"/>
        </w:rPr>
      </w:r>
    </w:p>
    <w:p>
      <w:pPr>
        <w:pStyle w:val="NoSpacing"/>
        <w:spacing w:lineRule="auto" w:line="276"/>
        <w:ind w:left="142" w:right="0" w:firstLine="284"/>
        <w:rPr>
          <w:rFonts w:cs="Calibri"/>
          <w:b/>
          <w:b/>
          <w:sz w:val="24"/>
          <w:szCs w:val="26"/>
        </w:rPr>
      </w:pPr>
      <w:r>
        <w:rPr>
          <w:rFonts w:cs="Calibri"/>
          <w:b/>
          <w:sz w:val="24"/>
          <w:szCs w:val="26"/>
        </w:rPr>
      </w:r>
    </w:p>
    <w:p>
      <w:pPr>
        <w:pStyle w:val="NoSpacing"/>
        <w:spacing w:lineRule="auto" w:line="276"/>
        <w:ind w:left="142" w:right="0" w:firstLine="284"/>
        <w:rPr>
          <w:rFonts w:cs="Calibri"/>
          <w:b/>
          <w:b/>
          <w:sz w:val="24"/>
          <w:szCs w:val="26"/>
        </w:rPr>
      </w:pPr>
      <w:r>
        <w:rPr>
          <w:rFonts w:cs="Calibri"/>
          <w:b/>
          <w:sz w:val="24"/>
          <w:szCs w:val="26"/>
        </w:rPr>
      </w:r>
    </w:p>
    <w:p>
      <w:pPr>
        <w:pStyle w:val="NoSpacing"/>
        <w:spacing w:lineRule="auto" w:line="276"/>
        <w:ind w:left="142" w:right="0" w:firstLine="284"/>
        <w:rPr>
          <w:rFonts w:cs="Calibri"/>
          <w:b/>
          <w:b/>
          <w:sz w:val="24"/>
          <w:szCs w:val="26"/>
        </w:rPr>
      </w:pPr>
      <w:r>
        <w:rPr>
          <w:rFonts w:cs="Calibri"/>
          <w:b/>
          <w:sz w:val="24"/>
          <w:szCs w:val="26"/>
        </w:rPr>
      </w:r>
    </w:p>
    <w:p>
      <w:pPr>
        <w:pStyle w:val="NoSpacing"/>
        <w:spacing w:lineRule="auto" w:line="276"/>
        <w:ind w:left="142" w:right="0" w:firstLine="284"/>
        <w:rPr>
          <w:rFonts w:cs="Calibri"/>
          <w:b/>
          <w:b/>
          <w:sz w:val="6"/>
          <w:szCs w:val="6"/>
        </w:rPr>
      </w:pPr>
      <w:r>
        <w:rPr>
          <w:rFonts w:cs="Calibri"/>
          <w:b/>
          <w:sz w:val="6"/>
          <w:szCs w:val="6"/>
        </w:rPr>
      </w:r>
    </w:p>
    <w:p>
      <w:pPr>
        <w:pStyle w:val="NoSpacing"/>
        <w:spacing w:lineRule="auto" w:line="276"/>
        <w:ind w:left="142" w:right="0" w:firstLine="284"/>
        <w:rPr>
          <w:rFonts w:cs="Calibri"/>
          <w:b/>
          <w:b/>
          <w:sz w:val="24"/>
          <w:szCs w:val="26"/>
        </w:rPr>
      </w:pPr>
      <w:r>
        <w:rPr>
          <w:rFonts w:cs="Calibri" w:ascii="Times New Roman" w:hAnsi="Times New Roman"/>
          <w:b/>
          <w:i/>
          <w:iCs/>
          <w:sz w:val="26"/>
          <w:szCs w:val="26"/>
        </w:rPr>
        <w:t>Co beneficjent powinien przygotować przed złożeniem wniosku?</w:t>
      </w:r>
      <w:r>
        <w:rPr>
          <w:rFonts w:cs="Calibri"/>
          <w:b/>
          <w:sz w:val="26"/>
          <w:szCs w:val="26"/>
        </w:rPr>
        <w:t xml:space="preserve"> </w:t>
      </w:r>
    </w:p>
    <w:p>
      <w:pPr>
        <w:pStyle w:val="NoSpacing"/>
        <w:spacing w:lineRule="auto" w:line="276"/>
        <w:ind w:left="142" w:right="0" w:firstLine="284"/>
        <w:rPr>
          <w:rFonts w:cs="Calibri"/>
          <w:b/>
          <w:b/>
          <w:sz w:val="8"/>
          <w:szCs w:val="8"/>
        </w:rPr>
      </w:pPr>
      <w:r>
        <w:rPr>
          <w:rFonts w:cs="Calibri"/>
          <w:b/>
          <w:sz w:val="8"/>
          <w:szCs w:val="8"/>
        </w:rPr>
      </w:r>
    </w:p>
    <w:p>
      <w:pPr>
        <w:pStyle w:val="NoSpacing"/>
        <w:numPr>
          <w:ilvl w:val="0"/>
          <w:numId w:val="2"/>
        </w:numPr>
        <w:ind w:left="720" w:right="425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cs="Calibri" w:ascii="Times New Roman" w:hAnsi="Times New Roman"/>
          <w:color w:val="000000"/>
          <w:sz w:val="24"/>
          <w:szCs w:val="24"/>
        </w:rPr>
        <w:t>Adres e-mail w celu założenia konta na Portalu Beneficjenta.</w:t>
      </w:r>
    </w:p>
    <w:p>
      <w:pPr>
        <w:pStyle w:val="NoSpacing"/>
        <w:numPr>
          <w:ilvl w:val="0"/>
          <w:numId w:val="3"/>
        </w:numPr>
        <w:ind w:left="720" w:right="425" w:hanging="360"/>
        <w:jc w:val="both"/>
        <w:rPr>
          <w:rFonts w:ascii="Times New Roman" w:hAnsi="Times New Roman" w:cs="Calibri"/>
          <w:color w:val="000000"/>
          <w:sz w:val="24"/>
          <w:szCs w:val="24"/>
        </w:rPr>
      </w:pPr>
      <w:r>
        <w:rPr>
          <w:rFonts w:cs="Calibri" w:ascii="Times New Roman" w:hAnsi="Times New Roman"/>
          <w:color w:val="000000"/>
          <w:sz w:val="24"/>
          <w:szCs w:val="24"/>
        </w:rPr>
        <w:t>Dane osobowe, PESEL współmałżonka.</w:t>
      </w:r>
    </w:p>
    <w:p>
      <w:pPr>
        <w:pStyle w:val="NoSpacing"/>
        <w:numPr>
          <w:ilvl w:val="0"/>
          <w:numId w:val="3"/>
        </w:numPr>
        <w:ind w:left="720" w:right="425" w:hanging="360"/>
        <w:jc w:val="both"/>
        <w:rPr>
          <w:rFonts w:ascii="Times New Roman" w:hAnsi="Times New Roman" w:cs="Calibri"/>
          <w:color w:val="000000"/>
          <w:sz w:val="24"/>
          <w:szCs w:val="24"/>
        </w:rPr>
      </w:pPr>
      <w:r>
        <w:rPr>
          <w:rFonts w:cs="Calibri" w:ascii="Times New Roman" w:hAnsi="Times New Roman"/>
          <w:color w:val="000000"/>
          <w:sz w:val="24"/>
          <w:szCs w:val="24"/>
        </w:rPr>
        <w:t>Numer rachunku bankowego.</w:t>
      </w:r>
    </w:p>
    <w:p>
      <w:pPr>
        <w:pStyle w:val="NoSpacing"/>
        <w:numPr>
          <w:ilvl w:val="0"/>
          <w:numId w:val="3"/>
        </w:numPr>
        <w:ind w:left="720" w:right="425" w:hanging="360"/>
        <w:jc w:val="both"/>
        <w:rPr>
          <w:rFonts w:ascii="Times New Roman" w:hAnsi="Times New Roman" w:cs="Calibri"/>
          <w:color w:val="000000"/>
          <w:sz w:val="24"/>
          <w:szCs w:val="24"/>
        </w:rPr>
      </w:pPr>
      <w:r>
        <w:rPr>
          <w:rFonts w:cs="Calibri" w:ascii="Times New Roman" w:hAnsi="Times New Roman"/>
          <w:color w:val="000000"/>
          <w:sz w:val="24"/>
          <w:szCs w:val="24"/>
        </w:rPr>
        <w:t>Informacje o budynku: adres, nr księgi wieczystej, nr działki, powierzchnia całkowita budynku, powierzchnia prowadzonej działalności gospodarczej, (jeśli dotyczy), rok wystąpienia o zgodę                 na budowę/zgłoszenia budowy budynku.</w:t>
      </w:r>
    </w:p>
    <w:p>
      <w:pPr>
        <w:pStyle w:val="NoSpacing"/>
        <w:numPr>
          <w:ilvl w:val="0"/>
          <w:numId w:val="4"/>
        </w:numPr>
        <w:ind w:left="720" w:right="425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cs="Calibri" w:ascii="Times New Roman" w:hAnsi="Times New Roman"/>
          <w:color w:val="000000"/>
          <w:sz w:val="24"/>
          <w:szCs w:val="24"/>
        </w:rPr>
        <w:t>Informacje o powierzchni przegród, stropu, dachu do ocieplenia, wyrażoną w m</w:t>
      </w:r>
      <w:r>
        <w:rPr>
          <w:rFonts w:cs="Calibri" w:ascii="Times New Roman" w:hAnsi="Times New Roman"/>
          <w:color w:val="000000"/>
          <w:sz w:val="24"/>
          <w:szCs w:val="24"/>
          <w:vertAlign w:val="superscript"/>
        </w:rPr>
        <w:t xml:space="preserve">2 </w:t>
      </w:r>
      <w:r>
        <w:rPr>
          <w:rFonts w:cs="Calibri" w:ascii="Times New Roman" w:hAnsi="Times New Roman"/>
          <w:color w:val="000000"/>
          <w:sz w:val="24"/>
          <w:szCs w:val="24"/>
        </w:rPr>
        <w:t xml:space="preserve">oraz </w:t>
      </w:r>
      <w:r>
        <w:rPr>
          <w:rFonts w:eastAsia="Times New Roman" w:cs="Calibri" w:ascii="Times New Roman" w:hAnsi="Times New Roman"/>
          <w:color w:val="000000"/>
          <w:sz w:val="24"/>
          <w:szCs w:val="24"/>
          <w:lang w:eastAsia="pl-PL"/>
        </w:rPr>
        <w:t>informacje o powierzchni okien i drzwi                              do wymiany w m</w:t>
      </w:r>
      <w:r>
        <w:rPr>
          <w:rFonts w:eastAsia="Times New Roman" w:cs="Calibri" w:ascii="Times New Roman" w:hAnsi="Times New Roman"/>
          <w:color w:val="000000"/>
          <w:sz w:val="24"/>
          <w:szCs w:val="24"/>
          <w:vertAlign w:val="superscript"/>
          <w:lang w:eastAsia="pl-PL"/>
        </w:rPr>
        <w:t>2</w:t>
      </w:r>
      <w:r>
        <w:rPr>
          <w:rFonts w:eastAsia="Times New Roman" w:cs="Calibri" w:ascii="Times New Roman" w:hAnsi="Times New Roman"/>
          <w:color w:val="000000"/>
          <w:sz w:val="24"/>
          <w:szCs w:val="24"/>
          <w:lang w:eastAsia="pl-PL"/>
        </w:rPr>
        <w:t>.</w:t>
      </w:r>
    </w:p>
    <w:p>
      <w:pPr>
        <w:pStyle w:val="NoSpacing"/>
        <w:numPr>
          <w:ilvl w:val="0"/>
          <w:numId w:val="4"/>
        </w:numPr>
        <w:ind w:left="720" w:right="425" w:hanging="360"/>
        <w:jc w:val="both"/>
        <w:rPr>
          <w:rFonts w:ascii="Times New Roman" w:hAnsi="Times New Roman" w:eastAsia="Times New Roman" w:cs="Calibri"/>
          <w:color w:val="000000"/>
          <w:sz w:val="24"/>
          <w:szCs w:val="24"/>
          <w:lang w:eastAsia="pl-PL"/>
        </w:rPr>
      </w:pPr>
      <w:r>
        <w:rPr>
          <w:rFonts w:eastAsia="Times New Roman" w:cs="Calibri" w:ascii="Times New Roman" w:hAnsi="Times New Roman"/>
          <w:color w:val="000000"/>
          <w:sz w:val="24"/>
          <w:szCs w:val="24"/>
          <w:lang w:eastAsia="pl-PL"/>
        </w:rPr>
        <w:t>Kwotę dochodu rocznego stanowiącego podstawę obliczenia podatku</w:t>
        <w:br/>
        <w:t>z rozliczenia PIT (do wglądu).</w:t>
      </w:r>
    </w:p>
    <w:p>
      <w:pPr>
        <w:pStyle w:val="NoSpacing"/>
        <w:numPr>
          <w:ilvl w:val="0"/>
          <w:numId w:val="4"/>
        </w:numPr>
        <w:ind w:left="720" w:right="425" w:hanging="360"/>
        <w:jc w:val="both"/>
        <w:rPr>
          <w:rFonts w:ascii="Times New Roman" w:hAnsi="Times New Roman" w:eastAsia="Times New Roman" w:cs="Calibri"/>
          <w:color w:val="000000"/>
          <w:sz w:val="24"/>
          <w:szCs w:val="24"/>
          <w:lang w:eastAsia="pl-PL"/>
        </w:rPr>
      </w:pPr>
      <w:r>
        <w:rPr>
          <w:rFonts w:eastAsia="Times New Roman" w:cs="Calibri" w:ascii="Times New Roman" w:hAnsi="Times New Roman"/>
          <w:color w:val="000000"/>
          <w:sz w:val="24"/>
          <w:szCs w:val="24"/>
          <w:lang w:eastAsia="pl-PL"/>
        </w:rPr>
        <w:t>Dokument potwierdzający własność (w przypadku, gdy nie została założona księga wieczysta).</w:t>
      </w:r>
    </w:p>
    <w:p>
      <w:pPr>
        <w:pStyle w:val="NoSpacing"/>
        <w:numPr>
          <w:ilvl w:val="0"/>
          <w:numId w:val="4"/>
        </w:numPr>
        <w:ind w:left="720" w:right="425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cs="Calibri" w:ascii="Times New Roman" w:hAnsi="Times New Roman"/>
          <w:sz w:val="24"/>
          <w:szCs w:val="24"/>
        </w:rPr>
        <w:t xml:space="preserve">Zaświadczenie </w:t>
      </w:r>
      <w:r>
        <w:rPr>
          <w:rFonts w:eastAsia="Times New Roman" w:cs="Calibri" w:ascii="Times New Roman" w:hAnsi="Times New Roman"/>
          <w:sz w:val="24"/>
          <w:szCs w:val="24"/>
          <w:lang w:eastAsia="pl-PL"/>
        </w:rPr>
        <w:t xml:space="preserve">o wysokości przeciętnego miesięcznego dochodu przypadającego na jednego członka gospodarstwa domowego wydanego przez Miejski Ośrodek Pomocy Społecznej                                         ul. Partyzantów 1, 32-600 Oświęcim, tel. </w:t>
      </w:r>
      <w:r>
        <w:rPr>
          <w:rFonts w:eastAsia="Times New Roman" w:cs="Calibri" w:ascii="Times New Roman" w:hAnsi="Times New Roman"/>
          <w:color w:val="000000"/>
          <w:sz w:val="24"/>
          <w:szCs w:val="24"/>
          <w:lang w:eastAsia="pl-PL"/>
        </w:rPr>
        <w:t>33 844-71-91</w:t>
      </w:r>
      <w:r>
        <w:rPr>
          <w:rFonts w:eastAsia="Times New Roman" w:cs="Calibri" w:ascii="Times New Roman" w:hAnsi="Times New Roman"/>
          <w:sz w:val="24"/>
          <w:szCs w:val="24"/>
          <w:lang w:eastAsia="pl-PL"/>
        </w:rPr>
        <w:t xml:space="preserve"> (jeśli dotyczy). Zaświadczenie jest niezbędnym dokumentem do ubiegania się                          o podwyższony poziom dofinansowania i musi zostać wystawione                  nie wcześniej niż 3 m-ce przed złożeniem wniosku o dofinansowanie.</w:t>
      </w:r>
    </w:p>
    <w:p>
      <w:pPr>
        <w:pStyle w:val="NoSpacing"/>
        <w:ind w:left="720" w:right="425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Spacing"/>
        <w:ind w:left="142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Calibri" w:ascii="Times New Roman" w:hAnsi="Times New Roman"/>
          <w:b/>
          <w:bCs/>
          <w:sz w:val="24"/>
          <w:szCs w:val="24"/>
          <w:lang w:eastAsia="pl-PL"/>
        </w:rPr>
        <w:t xml:space="preserve">Więcej informacji po zalogowaniu się na Portalu Beneficjenta na stronie </w:t>
      </w:r>
      <w:hyperlink r:id="rId3">
        <w:r>
          <w:rPr>
            <w:rStyle w:val="Czeinternetowe"/>
            <w:rFonts w:eastAsia="Times New Roman" w:cs="Calibri" w:ascii="Times New Roman" w:hAnsi="Times New Roman"/>
            <w:b/>
            <w:bCs/>
            <w:color w:val="4FC6F5"/>
            <w:sz w:val="24"/>
            <w:szCs w:val="24"/>
            <w:lang w:eastAsia="pl-PL"/>
          </w:rPr>
          <w:t>www.wfos.krakow.pl</w:t>
        </w:r>
      </w:hyperlink>
    </w:p>
    <w:p>
      <w:pPr>
        <w:pStyle w:val="NoSpacing"/>
        <w:ind w:left="720" w:right="425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1" distT="0" distB="0" distL="0" distR="0" simplePos="0" locked="0" layoutInCell="0" allowOverlap="1" relativeHeight="5">
            <wp:simplePos x="0" y="0"/>
            <wp:positionH relativeFrom="column">
              <wp:posOffset>-2021205</wp:posOffset>
            </wp:positionH>
            <wp:positionV relativeFrom="paragraph">
              <wp:posOffset>-200025</wp:posOffset>
            </wp:positionV>
            <wp:extent cx="1810385" cy="1288415"/>
            <wp:effectExtent l="0" t="0" r="0" b="0"/>
            <wp:wrapNone/>
            <wp:docPr id="6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ind w:left="720" w:right="425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365125</wp:posOffset>
            </wp:positionH>
            <wp:positionV relativeFrom="paragraph">
              <wp:posOffset>-22225</wp:posOffset>
            </wp:positionV>
            <wp:extent cx="1411605" cy="478790"/>
            <wp:effectExtent l="0" t="0" r="0" b="0"/>
            <wp:wrapNone/>
            <wp:docPr id="7" name="Kształt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ształt1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">
            <wp:simplePos x="0" y="0"/>
            <wp:positionH relativeFrom="column">
              <wp:posOffset>-1811655</wp:posOffset>
            </wp:positionH>
            <wp:positionV relativeFrom="paragraph">
              <wp:posOffset>-22860</wp:posOffset>
            </wp:positionV>
            <wp:extent cx="1562735" cy="1111885"/>
            <wp:effectExtent l="0" t="0" r="0" b="0"/>
            <wp:wrapNone/>
            <wp:docPr id="8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">
            <wp:simplePos x="0" y="0"/>
            <wp:positionH relativeFrom="column">
              <wp:posOffset>3427095</wp:posOffset>
            </wp:positionH>
            <wp:positionV relativeFrom="paragraph">
              <wp:posOffset>-243205</wp:posOffset>
            </wp:positionV>
            <wp:extent cx="1562735" cy="1111885"/>
            <wp:effectExtent l="0" t="0" r="0" b="0"/>
            <wp:wrapNone/>
            <wp:docPr id="9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ind w:left="142" w:right="0" w:hanging="0"/>
        <w:jc w:val="center"/>
        <w:rPr/>
      </w:pPr>
      <w:r>
        <w:rPr/>
      </w:r>
    </w:p>
    <w:p>
      <w:pPr>
        <w:pStyle w:val="Tretekstu"/>
        <w:ind w:left="142" w:right="0" w:hanging="0"/>
        <w:jc w:val="center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Spacing"/>
        <w:spacing w:lineRule="auto" w:line="276"/>
        <w:jc w:val="both"/>
        <w:rPr/>
      </w:pPr>
      <w:r>
        <w:rPr>
          <w:rFonts w:cs="" w:ascii="Times New Roman" w:hAnsi="Times New Roman" w:cstheme="minorHAnsi"/>
          <w:b/>
          <w:bCs/>
          <w:sz w:val="28"/>
          <w:szCs w:val="28"/>
        </w:rPr>
        <w:tab/>
      </w:r>
      <w:r>
        <w:rPr>
          <w:rFonts w:cs="" w:ascii="Times New Roman" w:hAnsi="Times New Roman" w:cstheme="minorHAnsi"/>
          <w:b/>
          <w:bCs/>
          <w:i/>
          <w:iCs/>
          <w:sz w:val="26"/>
          <w:szCs w:val="26"/>
        </w:rPr>
        <w:t>Załączniki do wniosku o płatność:</w:t>
      </w:r>
    </w:p>
    <w:p>
      <w:pPr>
        <w:pStyle w:val="NoSpacing"/>
        <w:spacing w:lineRule="auto" w:line="276"/>
        <w:jc w:val="both"/>
        <w:rPr>
          <w:rFonts w:ascii="Times New Roman" w:hAnsi="Times New Roman" w:cs="" w:cstheme="minorHAnsi"/>
          <w:b/>
          <w:b/>
          <w:bCs/>
          <w:sz w:val="12"/>
          <w:szCs w:val="12"/>
        </w:rPr>
      </w:pPr>
      <w:r>
        <w:rPr>
          <w:rFonts w:cs="" w:cstheme="minorHAnsi" w:ascii="Times New Roman" w:hAnsi="Times New Roman"/>
          <w:b/>
          <w:bCs/>
          <w:sz w:val="12"/>
          <w:szCs w:val="12"/>
        </w:rPr>
      </w:r>
    </w:p>
    <w:p>
      <w:pPr>
        <w:pStyle w:val="ListParagraph"/>
        <w:widowControl/>
        <w:numPr>
          <w:ilvl w:val="6"/>
          <w:numId w:val="2"/>
        </w:numPr>
        <w:suppressAutoHyphens w:val="true"/>
        <w:overflowPunct w:val="true"/>
        <w:bidi w:val="0"/>
        <w:spacing w:lineRule="auto" w:line="276" w:before="0" w:after="200"/>
        <w:ind w:left="680" w:right="0" w:hanging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cs="" w:ascii="Times New Roman" w:hAnsi="Times New Roman" w:cstheme="minorHAnsi"/>
          <w:sz w:val="24"/>
          <w:szCs w:val="24"/>
        </w:rPr>
        <w:t>Dokument potwierdzający likwidację źródła ciepła na paliwo stałe.</w:t>
      </w:r>
    </w:p>
    <w:p>
      <w:pPr>
        <w:pStyle w:val="ListParagraph"/>
        <w:widowControl/>
        <w:numPr>
          <w:ilvl w:val="0"/>
          <w:numId w:val="2"/>
        </w:numPr>
        <w:suppressAutoHyphens w:val="true"/>
        <w:overflowPunct w:val="true"/>
        <w:bidi w:val="0"/>
        <w:spacing w:lineRule="auto" w:line="276" w:before="0" w:after="200"/>
        <w:ind w:left="680" w:right="0" w:hanging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cs="" w:ascii="Times New Roman" w:hAnsi="Times New Roman" w:cstheme="minorHAnsi"/>
          <w:sz w:val="24"/>
          <w:szCs w:val="24"/>
        </w:rPr>
        <w:t>Dokumenty zakupu wraz z potwierdzeniem zapłaty (oryginały).</w:t>
      </w:r>
    </w:p>
    <w:p>
      <w:pPr>
        <w:pStyle w:val="ListParagraph"/>
        <w:widowControl/>
        <w:numPr>
          <w:ilvl w:val="0"/>
          <w:numId w:val="2"/>
        </w:numPr>
        <w:suppressAutoHyphens w:val="true"/>
        <w:overflowPunct w:val="true"/>
        <w:bidi w:val="0"/>
        <w:spacing w:lineRule="auto" w:line="276" w:before="0" w:after="200"/>
        <w:ind w:left="680" w:right="0" w:hanging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cs="" w:ascii="Times New Roman" w:hAnsi="Times New Roman" w:cstheme="minorHAnsi"/>
          <w:sz w:val="24"/>
          <w:szCs w:val="24"/>
        </w:rPr>
        <w:t>Karta produktu – do ściągnięcia ze strony producenta.</w:t>
      </w:r>
    </w:p>
    <w:p>
      <w:pPr>
        <w:pStyle w:val="ListParagraph"/>
        <w:widowControl/>
        <w:numPr>
          <w:ilvl w:val="0"/>
          <w:numId w:val="2"/>
        </w:numPr>
        <w:suppressAutoHyphens w:val="true"/>
        <w:overflowPunct w:val="true"/>
        <w:bidi w:val="0"/>
        <w:spacing w:lineRule="auto" w:line="276" w:before="0" w:after="200"/>
        <w:ind w:left="680" w:right="0" w:hanging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cs="" w:ascii="Times New Roman" w:hAnsi="Times New Roman" w:cstheme="minorHAnsi"/>
          <w:sz w:val="24"/>
          <w:szCs w:val="24"/>
        </w:rPr>
        <w:t>Etykieta energetyczna – do ściągnięcia ze strony producenta.</w:t>
      </w:r>
    </w:p>
    <w:p>
      <w:pPr>
        <w:pStyle w:val="ListParagraph"/>
        <w:widowControl/>
        <w:numPr>
          <w:ilvl w:val="0"/>
          <w:numId w:val="2"/>
        </w:numPr>
        <w:suppressAutoHyphens w:val="true"/>
        <w:overflowPunct w:val="true"/>
        <w:bidi w:val="0"/>
        <w:spacing w:lineRule="auto" w:line="276" w:before="0" w:after="200"/>
        <w:ind w:left="680" w:right="0" w:hanging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cs="" w:ascii="Times New Roman" w:hAnsi="Times New Roman" w:cstheme="minorHAnsi"/>
          <w:sz w:val="24"/>
          <w:szCs w:val="24"/>
        </w:rPr>
        <w:t>Certyfikat ecodesign (jeśli dotyczy).</w:t>
      </w:r>
    </w:p>
    <w:p>
      <w:pPr>
        <w:pStyle w:val="ListParagraph"/>
        <w:widowControl/>
        <w:numPr>
          <w:ilvl w:val="0"/>
          <w:numId w:val="2"/>
        </w:numPr>
        <w:suppressAutoHyphens w:val="true"/>
        <w:overflowPunct w:val="true"/>
        <w:bidi w:val="0"/>
        <w:spacing w:lineRule="auto" w:line="276" w:before="0" w:after="200"/>
        <w:ind w:left="737" w:right="0" w:hanging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cs="" w:ascii="Times New Roman" w:hAnsi="Times New Roman" w:cstheme="minorHAnsi"/>
          <w:sz w:val="24"/>
          <w:szCs w:val="24"/>
        </w:rPr>
        <w:t>Certyfikat europejskiego znaku jakości „Solar Keymark”                                            wraz z załącznikiem technicznym lub certyfikat równoważny (dotyczy kolektorów słonecznych).</w:t>
      </w:r>
    </w:p>
    <w:p>
      <w:pPr>
        <w:pStyle w:val="ListParagraph"/>
        <w:widowControl/>
        <w:numPr>
          <w:ilvl w:val="0"/>
          <w:numId w:val="2"/>
        </w:numPr>
        <w:suppressAutoHyphens w:val="true"/>
        <w:overflowPunct w:val="true"/>
        <w:bidi w:val="0"/>
        <w:spacing w:lineRule="auto" w:line="276" w:before="0" w:after="200"/>
        <w:ind w:left="737" w:right="0" w:hanging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cs="" w:ascii="Times New Roman" w:hAnsi="Times New Roman" w:cstheme="minorHAnsi"/>
          <w:sz w:val="24"/>
          <w:szCs w:val="24"/>
        </w:rPr>
        <w:t>Protokół odbioru montażu źródła ciepła / instalacji c.o. lub c.w.u.</w:t>
      </w:r>
    </w:p>
    <w:p>
      <w:pPr>
        <w:pStyle w:val="ListParagraph"/>
        <w:widowControl/>
        <w:numPr>
          <w:ilvl w:val="0"/>
          <w:numId w:val="2"/>
        </w:numPr>
        <w:suppressAutoHyphens w:val="true"/>
        <w:overflowPunct w:val="true"/>
        <w:bidi w:val="0"/>
        <w:spacing w:lineRule="auto" w:line="276" w:before="0" w:after="200"/>
        <w:ind w:left="737" w:right="0" w:hanging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cs="" w:ascii="Times New Roman" w:hAnsi="Times New Roman" w:cstheme="minorHAnsi"/>
          <w:sz w:val="24"/>
          <w:szCs w:val="24"/>
        </w:rPr>
        <w:t>Protokół odbioru montażu wentylacji mechanicznej (jeśli dotyczy).</w:t>
      </w:r>
    </w:p>
    <w:p>
      <w:pPr>
        <w:pStyle w:val="ListParagraph"/>
        <w:widowControl/>
        <w:numPr>
          <w:ilvl w:val="0"/>
          <w:numId w:val="4"/>
        </w:numPr>
        <w:suppressAutoHyphens w:val="true"/>
        <w:overflowPunct w:val="true"/>
        <w:bidi w:val="0"/>
        <w:spacing w:lineRule="auto" w:line="276" w:before="0" w:after="200"/>
        <w:ind w:left="737" w:right="0" w:hanging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cs="" w:ascii="Times New Roman" w:hAnsi="Times New Roman" w:cstheme="minorHAnsi"/>
          <w:sz w:val="24"/>
          <w:szCs w:val="24"/>
        </w:rPr>
        <w:t>Protokół odbioru prac w zakresie: ocieplenia przegród budowlanych, stolarki okiennej i drzwiowej (nie dotyczy prac wykonywanych siłami własnymi).</w:t>
      </w:r>
    </w:p>
    <w:p>
      <w:pPr>
        <w:pStyle w:val="ListParagraph"/>
        <w:widowControl/>
        <w:numPr>
          <w:ilvl w:val="0"/>
          <w:numId w:val="4"/>
        </w:numPr>
        <w:suppressAutoHyphens w:val="true"/>
        <w:overflowPunct w:val="true"/>
        <w:bidi w:val="0"/>
        <w:spacing w:lineRule="auto" w:line="276" w:before="0" w:after="200"/>
        <w:ind w:left="737" w:right="0" w:hanging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cs="" w:ascii="Times New Roman" w:hAnsi="Times New Roman" w:cstheme="minorHAnsi"/>
          <w:sz w:val="24"/>
          <w:szCs w:val="24"/>
        </w:rPr>
        <w:t>Audyt energetyczny (jeśli dotyczy).</w:t>
      </w:r>
    </w:p>
    <w:p>
      <w:pPr>
        <w:pStyle w:val="ListParagraph"/>
        <w:widowControl/>
        <w:numPr>
          <w:ilvl w:val="0"/>
          <w:numId w:val="4"/>
        </w:numPr>
        <w:suppressAutoHyphens w:val="true"/>
        <w:overflowPunct w:val="true"/>
        <w:bidi w:val="0"/>
        <w:spacing w:lineRule="auto" w:line="276" w:before="0" w:after="200"/>
        <w:ind w:left="737" w:right="0" w:hanging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cs="" w:ascii="Times New Roman" w:hAnsi="Times New Roman" w:cstheme="minorHAnsi"/>
          <w:sz w:val="24"/>
          <w:szCs w:val="24"/>
        </w:rPr>
        <w:t>Zaświadczenie Operatora Sieci Dystrybucyjnej potwierdzające montaż  licznika dwukierunkowego wraz z numerem Punktu Poboru Energii (dotyczy montażu mikroinstalacji fotowoltaicznej).</w:t>
      </w:r>
    </w:p>
    <w:p>
      <w:pPr>
        <w:pStyle w:val="ListParagraph"/>
        <w:widowControl/>
        <w:numPr>
          <w:ilvl w:val="0"/>
          <w:numId w:val="4"/>
        </w:numPr>
        <w:suppressAutoHyphens w:val="true"/>
        <w:overflowPunct w:val="true"/>
        <w:bidi w:val="0"/>
        <w:spacing w:lineRule="auto" w:line="276" w:before="0" w:after="200"/>
        <w:ind w:left="737" w:right="0" w:hanging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cs="" w:ascii="Times New Roman" w:hAnsi="Times New Roman" w:cstheme="minorHAnsi"/>
          <w:sz w:val="24"/>
          <w:szCs w:val="24"/>
        </w:rPr>
        <w:t>W przypadku ocieplenia – etykieta/karta techniczna do użytego styropianu, zawierająca informację o wartości współczynnika lambda.</w:t>
      </w:r>
    </w:p>
    <w:p>
      <w:pPr>
        <w:pStyle w:val="ListParagraph"/>
        <w:widowControl/>
        <w:numPr>
          <w:ilvl w:val="0"/>
          <w:numId w:val="4"/>
        </w:numPr>
        <w:suppressAutoHyphens w:val="true"/>
        <w:overflowPunct w:val="true"/>
        <w:bidi w:val="0"/>
        <w:spacing w:lineRule="auto" w:line="276" w:before="0" w:after="200"/>
        <w:ind w:left="737" w:right="0" w:hanging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cs="" w:ascii="Times New Roman" w:hAnsi="Times New Roman" w:cstheme="minorHAnsi"/>
          <w:sz w:val="24"/>
          <w:szCs w:val="24"/>
        </w:rPr>
        <w:t>Karta gwarancyjna wraz z datą uruchomienia źródła ciepła oraz numerem seryjnym – dotyczy źródła ciepła/rekuperatora/paneli fotowoltaicznych, falownika/inwertera, kolektorów słonecznych.</w:t>
      </w:r>
    </w:p>
    <w:p>
      <w:pPr>
        <w:pStyle w:val="ListParagraph"/>
        <w:widowControl/>
        <w:numPr>
          <w:ilvl w:val="0"/>
          <w:numId w:val="4"/>
        </w:numPr>
        <w:suppressAutoHyphens w:val="true"/>
        <w:overflowPunct w:val="true"/>
        <w:bidi w:val="0"/>
        <w:spacing w:lineRule="auto" w:line="276" w:before="0" w:after="200"/>
        <w:ind w:left="737" w:right="0" w:hanging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cs="" w:ascii="Times New Roman" w:hAnsi="Times New Roman" w:cstheme="minorHAnsi"/>
          <w:sz w:val="24"/>
          <w:szCs w:val="24"/>
        </w:rPr>
        <w:t xml:space="preserve">Protokół odbioru wykonania przyłącza, instalacji wewnętrznej </w:t>
        <w:br/>
        <w:t>od przyłącza do źródła ciepła (jeśli dotyczy).</w:t>
      </w:r>
    </w:p>
    <w:p>
      <w:pPr>
        <w:pStyle w:val="ListParagraph"/>
        <w:widowControl/>
        <w:numPr>
          <w:ilvl w:val="0"/>
          <w:numId w:val="4"/>
        </w:numPr>
        <w:suppressAutoHyphens w:val="true"/>
        <w:overflowPunct w:val="true"/>
        <w:bidi w:val="0"/>
        <w:spacing w:lineRule="auto" w:line="276" w:before="0" w:after="200"/>
        <w:ind w:left="737" w:right="0" w:hanging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cs="" w:ascii="Times New Roman" w:hAnsi="Times New Roman" w:cstheme="minorHAnsi"/>
          <w:sz w:val="24"/>
          <w:szCs w:val="24"/>
        </w:rPr>
        <w:t>Protokół z przeprowadzenia próby szczelności instalacji gazowej                       (jeśli dotyczy).</w:t>
      </w:r>
    </w:p>
    <w:p>
      <w:pPr>
        <w:pStyle w:val="ListParagraph"/>
        <w:widowControl/>
        <w:numPr>
          <w:ilvl w:val="0"/>
          <w:numId w:val="4"/>
        </w:numPr>
        <w:suppressAutoHyphens w:val="true"/>
        <w:overflowPunct w:val="true"/>
        <w:bidi w:val="0"/>
        <w:spacing w:lineRule="auto" w:line="276" w:before="0" w:after="200"/>
        <w:ind w:left="737" w:right="0" w:hanging="2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cs="" w:ascii="Times New Roman" w:hAnsi="Times New Roman" w:cstheme="minorHAnsi"/>
          <w:sz w:val="24"/>
          <w:szCs w:val="24"/>
        </w:rPr>
        <w:t>Kserokopia zatwierdzonego projektu budowlanego instalacji gazowej                   (jeśli dotyczy).</w:t>
      </w:r>
    </w:p>
    <w:p>
      <w:pPr>
        <w:pStyle w:val="ListParagraph"/>
        <w:widowControl/>
        <w:numPr>
          <w:ilvl w:val="0"/>
          <w:numId w:val="4"/>
        </w:numPr>
        <w:suppressAutoHyphens w:val="true"/>
        <w:overflowPunct w:val="true"/>
        <w:bidi w:val="0"/>
        <w:spacing w:lineRule="auto" w:line="276" w:before="0" w:after="200"/>
        <w:ind w:left="737" w:right="0" w:hanging="283"/>
        <w:contextualSpacing/>
        <w:jc w:val="both"/>
        <w:rPr/>
      </w:pPr>
      <w:r>
        <w:rPr>
          <w:rFonts w:cs="" w:ascii="Times New Roman" w:hAnsi="Times New Roman" w:cstheme="minorHAnsi"/>
          <w:sz w:val="24"/>
          <w:szCs w:val="24"/>
        </w:rPr>
        <w:t>Umowa z dystrybutorem gazu.</w:t>
      </w:r>
    </w:p>
    <w:p>
      <w:pPr>
        <w:sectPr>
          <w:headerReference w:type="default" r:id="rId6"/>
          <w:type w:val="continuous"/>
          <w:pgSz w:orient="landscape" w:w="16838" w:h="11906"/>
          <w:pgMar w:left="284" w:right="284" w:header="0" w:top="345" w:footer="0" w:bottom="0" w:gutter="0"/>
          <w:cols w:num="2" w:space="110" w:equalWidth="true" w:sep="false"/>
          <w:formProt w:val="false"/>
          <w:textDirection w:val="lrTb"/>
          <w:docGrid w:type="default" w:linePitch="600" w:charSpace="36864"/>
        </w:sectPr>
      </w:pPr>
    </w:p>
    <w:sectPr>
      <w:headerReference w:type="default" r:id="rId7"/>
      <w:type w:val="continuous"/>
      <w:pgSz w:orient="landscape" w:w="16838" w:h="11906"/>
      <w:pgMar w:left="284" w:right="284" w:header="0" w:top="345" w:footer="0" w:bottom="0" w:gutter="0"/>
      <w:pgNumType w:fmt="decimal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erif">
    <w:altName w:val="Times New Roman"/>
    <w:charset w:val="ee"/>
    <w:family w:val="swiss"/>
    <w:pitch w:val="variable"/>
  </w:font>
  <w:font w:name="Tahoma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20"/>
        <w:tab w:val="left" w:pos="8647" w:leader="none"/>
      </w:tabs>
      <w:spacing w:before="0" w:after="200"/>
      <w:rPr>
        <w:rFonts w:ascii="Times New Roman" w:hAnsi="Times New Roman" w:eastAsia="Times New Roman" w:cs="Times New Roman"/>
        <w:sz w:val="24"/>
        <w:szCs w:val="24"/>
        <w:lang w:eastAsia="pl-PL"/>
      </w:rPr>
    </w:pPr>
    <w:r>
      <w:rPr>
        <w:rFonts w:eastAsia="Times New Roman" w:cs="Times New Roman" w:ascii="Times New Roman" w:hAnsi="Times New Roman"/>
        <w:sz w:val="24"/>
        <w:szCs w:val="24"/>
        <w:lang w:eastAsia="pl-PL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20"/>
        <w:tab w:val="left" w:pos="8647" w:leader="none"/>
      </w:tabs>
      <w:spacing w:before="0" w:after="200"/>
      <w:rPr>
        <w:rFonts w:ascii="Times New Roman" w:hAnsi="Times New Roman" w:eastAsia="Times New Roman" w:cs="Times New Roman"/>
        <w:sz w:val="24"/>
        <w:szCs w:val="24"/>
        <w:lang w:eastAsia="pl-PL"/>
      </w:rPr>
    </w:pPr>
    <w:r>
      <w:rPr>
        <w:rFonts w:eastAsia="Times New Roman" w:cs="Times New Roman" w:ascii="Times New Roman" w:hAnsi="Times New Roman"/>
        <w:sz w:val="24"/>
        <w:szCs w:val="24"/>
        <w:lang w:eastAsia="pl-PL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Nagwek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lineRule="auto" w:line="276" w:before="0" w:after="200"/>
      <w:jc w:val="left"/>
    </w:pPr>
    <w:rPr>
      <w:rFonts w:ascii="Calibri" w:hAnsi="Calibri" w:eastAsia="Calibri" w:cs="Tahoma"/>
      <w:color w:val="auto"/>
      <w:kern w:val="0"/>
      <w:sz w:val="22"/>
      <w:szCs w:val="22"/>
      <w:lang w:val="pl-PL" w:eastAsia="en-US" w:bidi="ar-SA"/>
    </w:rPr>
  </w:style>
  <w:style w:type="paragraph" w:styleId="Nagwek2">
    <w:name w:val="Heading 2"/>
    <w:basedOn w:val="Nagwek"/>
    <w:next w:val="Tretekstu"/>
    <w:qFormat/>
    <w:pPr>
      <w:numPr>
        <w:ilvl w:val="1"/>
        <w:numId w:val="1"/>
      </w:numPr>
      <w:spacing w:before="200" w:after="120"/>
      <w:outlineLvl w:val="1"/>
    </w:pPr>
    <w:rPr>
      <w:rFonts w:ascii="Liberation Serif" w:hAnsi="Liberation Serif" w:eastAsia="Segoe UI" w:cs="Tahoma"/>
      <w:b/>
      <w:bCs/>
      <w:sz w:val="36"/>
      <w:szCs w:val="36"/>
    </w:rPr>
  </w:style>
  <w:style w:type="character" w:styleId="DefaultParagraphFont">
    <w:name w:val="Default Paragraph Font"/>
    <w:qFormat/>
    <w:rPr/>
  </w:style>
  <w:style w:type="character" w:styleId="TekstdymkaZnak">
    <w:name w:val="Tekst dymka Znak"/>
    <w:basedOn w:val="DefaultParagraphFont"/>
    <w:qFormat/>
    <w:rPr>
      <w:rFonts w:ascii="Tahoma" w:hAnsi="Tahoma" w:cs="Tahoma"/>
      <w:sz w:val="16"/>
      <w:szCs w:val="16"/>
    </w:rPr>
  </w:style>
  <w:style w:type="character" w:styleId="NagwekZnak">
    <w:name w:val="Nagłówek Znak"/>
    <w:basedOn w:val="DefaultParagraphFont"/>
    <w:qFormat/>
    <w:rPr/>
  </w:style>
  <w:style w:type="character" w:styleId="StopkaZnak">
    <w:name w:val="Stopka Znak"/>
    <w:basedOn w:val="DefaultParagraphFont"/>
    <w:qFormat/>
    <w:rPr/>
  </w:style>
  <w:style w:type="character" w:styleId="Czeinternetowe">
    <w:name w:val="Łącze internetowe"/>
    <w:basedOn w:val="DefaultParagraphFont"/>
    <w:rPr>
      <w:color w:val="0000FF"/>
      <w:u w:val="single"/>
    </w:rPr>
  </w:style>
  <w:style w:type="character" w:styleId="Strong">
    <w:name w:val="Strong"/>
    <w:basedOn w:val="DefaultParagraphFont"/>
    <w:qFormat/>
    <w:rPr>
      <w:b/>
      <w:bCs/>
    </w:rPr>
  </w:style>
  <w:style w:type="character" w:styleId="Wyrnienie">
    <w:name w:val="Wyróżnienie"/>
    <w:basedOn w:val="DefaultParagraphFont"/>
    <w:qFormat/>
    <w:rPr>
      <w:i/>
      <w:iCs/>
    </w:rPr>
  </w:style>
  <w:style w:type="character" w:styleId="Odwiedzoneczeinternetowe">
    <w:name w:val="Odwiedzone łącze internetowe"/>
    <w:rPr>
      <w:color w:val="800000"/>
      <w:u w:val="single"/>
      <w:lang w:val="zxx" w:eastAsia="zxx" w:bidi="zxx"/>
    </w:rPr>
  </w:style>
  <w:style w:type="character" w:styleId="Mocnewyrnione">
    <w:name w:val="Mocne wyróżnione"/>
    <w:qFormat/>
    <w:rPr>
      <w:b/>
      <w:bCs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pPr>
      <w:tabs>
        <w:tab w:val="clear" w:pos="720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pPr>
      <w:tabs>
        <w:tab w:val="clear" w:pos="720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Spacing">
    <w:name w:val="No Spacing"/>
    <w:qFormat/>
    <w:pPr>
      <w:widowControl/>
      <w:suppressAutoHyphens w:val="true"/>
      <w:overflowPunct w:val="true"/>
      <w:bidi w:val="0"/>
      <w:spacing w:lineRule="auto" w:line="240" w:before="0" w:after="0"/>
      <w:jc w:val="left"/>
    </w:pPr>
    <w:rPr>
      <w:rFonts w:ascii="Calibri" w:hAnsi="Calibri" w:eastAsia="Calibri" w:cs="Tahoma"/>
      <w:color w:val="auto"/>
      <w:kern w:val="0"/>
      <w:sz w:val="22"/>
      <w:szCs w:val="22"/>
      <w:lang w:val="pl-PL" w:eastAsia="en-US" w:bidi="ar-SA"/>
    </w:rPr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Default">
    <w:name w:val="Default"/>
    <w:qFormat/>
    <w:pPr>
      <w:widowControl/>
      <w:suppressAutoHyphens w:val="true"/>
      <w:overflowPunct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pl-PL" w:eastAsia="en-US" w:bidi="ar-SA"/>
    </w:rPr>
  </w:style>
  <w:style w:type="paragraph" w:styleId="Zawartoramki">
    <w:name w:val="Zawartość ramki"/>
    <w:basedOn w:val="Normal"/>
    <w:qFormat/>
    <w:pPr/>
    <w:rPr/>
  </w:style>
  <w:style w:type="paragraph" w:styleId="Zawartotabeli">
    <w:name w:val="Zawartość tabeli"/>
    <w:basedOn w:val="Normal"/>
    <w:qFormat/>
    <w:pPr>
      <w:widowControl w:val="false"/>
      <w:suppressLineNumbers/>
    </w:pPr>
    <w:rPr/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?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Application>LibreOffice/7.1.2.2$Windows_X86_64 LibreOffice_project/8a45595d069ef5570103caea1b71cc9d82b2aae4</Application>
  <AppVersion>15.0000</AppVersion>
  <Pages>1</Pages>
  <Words>381</Words>
  <Characters>2640</Characters>
  <CharactersWithSpaces>3199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2020-06-02T06:58:00Z</dcterms:created>
  <dc:creator>user</dc:creator>
  <dc:description/>
  <dc:language>pl-PL</dc:language>
  <cp:lastModifiedBy/>
  <cp:lastPrinted>2021-09-21T08:46:08Z</cp:lastPrinted>
  <dcterms:modified xsi:type="dcterms:W3CDTF">2021-09-21T08:49:29Z</dcterms:modified>
  <cp:revision>101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