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Times New Roman" w:ascii="Times New Roman" w:hAnsi="Times New Roman"/>
          <w:b/>
        </w:rPr>
        <w:t>MIEJSKIE</w:t>
      </w:r>
      <w:r>
        <w:rPr>
          <w:rFonts w:cs="Times New Roman" w:ascii="Times New Roman" w:hAnsi="Times New Roman"/>
          <w:b/>
        </w:rPr>
        <w:t xml:space="preserve"> CENTRUM                                                         </w:t>
      </w:r>
      <w:r>
        <w:rPr>
          <w:rFonts w:cs="Times New Roman" w:ascii="Times New Roman" w:hAnsi="Times New Roman"/>
        </w:rPr>
        <w:t>OŚWIĘCIM dn.11.10.21r.</w:t>
      </w:r>
      <w:r>
        <w:rPr>
          <w:rFonts w:cs="Times New Roman" w:ascii="Times New Roman" w:hAnsi="Times New Roman"/>
          <w:b/>
        </w:rPr>
        <w:t xml:space="preserve">      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ZARZĄDZANIA KRYZYSOWEGO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W OŚWIĘCIMIU </w:t>
        <w:tab/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072" w:type="dxa"/>
            <w:tcBorders/>
            <w:shd w:fill="auto" w:val="clear"/>
            <w:vAlign w:val="center"/>
          </w:tcPr>
          <w:tbl>
            <w:tblPr>
              <w:tblW w:w="5000" w:type="pct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firstRow="1" w:noVBand="1" w:lastRow="0" w:firstColumn="1" w:lastColumn="0" w:noHBand="0" w:val="04a0"/>
            </w:tblPr>
            <w:tblGrid>
              <w:gridCol w:w="9072"/>
            </w:tblGrid>
            <w:tr>
              <w:trPr/>
              <w:tc>
                <w:tcPr>
                  <w:tcW w:w="9072" w:type="dxa"/>
                  <w:tcBorders/>
                  <w:shd w:color="auto" w:fill="FFFFFF" w:val="clear"/>
                  <w:vAlign w:val="center"/>
                </w:tcPr>
                <w:tbl>
                  <w:tblPr>
                    <w:tblW w:w="5000" w:type="pct"/>
                    <w:jc w:val="center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firstRow="1" w:noVBand="1" w:lastRow="0" w:firstColumn="1" w:lastColumn="0" w:noHBand="0" w:val="04a0"/>
                  </w:tblPr>
                  <w:tblGrid>
                    <w:gridCol w:w="9072"/>
                  </w:tblGrid>
                  <w:tr>
                    <w:trPr/>
                    <w:tc>
                      <w:tcPr>
                        <w:tcW w:w="9072" w:type="dxa"/>
                        <w:tcBorders/>
                        <w:shd w:fill="auto" w:val="clear"/>
                        <w:vAlign w:val="center"/>
                      </w:tcPr>
                      <w:tbl>
                        <w:tblPr>
                          <w:tblW w:w="4850" w:type="pct"/>
                          <w:jc w:val="left"/>
                          <w:tblInd w:w="0" w:type="dxa"/>
                          <w:tblCellMar>
                            <w:top w:w="150" w:type="dxa"/>
                            <w:left w:w="300" w:type="dxa"/>
                            <w:bottom w:w="150" w:type="dxa"/>
                            <w:right w:w="300" w:type="dxa"/>
                          </w:tblCellMar>
                          <w:tblLook w:firstRow="1" w:noVBand="1" w:lastRow="0" w:firstColumn="1" w:lastColumn="0" w:noHBand="0" w:val="04a0"/>
                        </w:tblPr>
                        <w:tblGrid>
                          <w:gridCol w:w="8799"/>
                        </w:tblGrid>
                        <w:tr>
                          <w:trPr/>
                          <w:tc>
                            <w:tcPr>
                              <w:tcW w:w="8799" w:type="dxa"/>
                              <w:tcBorders/>
                              <w:shd w:fill="auto" w:val="clear"/>
                            </w:tcPr>
                            <w:p>
                              <w:pPr>
                                <w:pStyle w:val="Nagwek1"/>
                                <w:spacing w:lineRule="atLeast" w:line="720" w:beforeAutospacing="0" w:before="0" w:afterAutospacing="0" w:after="135"/>
                                <w:jc w:val="center"/>
                                <w:rPr>
                                  <w:rFonts w:ascii="Trebuchet MS" w:hAnsi="Trebuchet MS"/>
                                  <w:b w:val="false"/>
                                  <w:b w:val="false"/>
                                  <w:bCs w:val="false"/>
                                  <w:color w:val="111111"/>
                                  <w:sz w:val="45"/>
                                  <w:szCs w:val="45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 w:val="false"/>
                                  <w:bCs w:val="false"/>
                                  <w:color w:val="111111"/>
                                  <w:sz w:val="45"/>
                                  <w:szCs w:val="45"/>
                                </w:rPr>
                                <w:t>Ostrzeżenie 1 stopnia                                 o zanieczyszczeniu powietrza dla powiatu myślenickiego, powiatu oświęcimskiego, powiatu suskiego, powiatu wadowickiego</w:t>
                              </w:r>
                            </w:p>
                            <w:tbl>
                              <w:tblPr>
                                <w:tblW w:w="5000" w:type="pct"/>
                                <w:jc w:val="left"/>
                                <w:tblInd w:w="0" w:type="dxa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firstRow="1" w:noVBand="1" w:lastRow="0" w:firstColumn="1" w:lastColumn="0" w:noHBand="0" w:val="04a0"/>
                              </w:tblPr>
                              <w:tblGrid>
                                <w:gridCol w:w="8199"/>
                              </w:tblGrid>
                              <w:tr>
                                <w:trPr/>
                                <w:tc>
                                  <w:tcPr>
                                    <w:tcW w:w="8199" w:type="dxa"/>
                                    <w:tcBorders/>
                                    <w:shd w:fill="auto" w:val="clear"/>
                                    <w:vAlign w:val="center"/>
                                  </w:tcPr>
                                  <w:p>
                                    <w:pPr>
                                      <w:pStyle w:val="Normal"/>
                                      <w:spacing w:lineRule="atLeast" w:line="384" w:before="0" w:after="200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</w:r>
                            </w:p>
                          </w:tc>
                        </w:tr>
                        <w:tr>
                          <w:trPr/>
                          <w:tc>
                            <w:tcPr>
                              <w:tcW w:w="8799" w:type="dxa"/>
                              <w:tcBorders/>
                              <w:shd w:fill="auto" w:val="clear"/>
                            </w:tcPr>
                            <w:tbl>
                              <w:tblPr>
                                <w:tblW w:w="5000" w:type="pct"/>
                                <w:jc w:val="left"/>
                                <w:tblInd w:w="0" w:type="dxa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  <w:tblLook w:firstRow="1" w:noVBand="1" w:lastRow="0" w:firstColumn="1" w:lastColumn="0" w:noHBand="0" w:val="04a0"/>
                              </w:tblPr>
                              <w:tblGrid>
                                <w:gridCol w:w="8199"/>
                              </w:tblGrid>
                              <w:tr>
                                <w:trPr/>
                                <w:tc>
                                  <w:tcPr>
                                    <w:tcW w:w="8199" w:type="dxa"/>
                                    <w:tcBorders/>
                                    <w:shd w:fill="auto" w:val="clear"/>
                                    <w:vAlign w:val="center"/>
                                  </w:tcPr>
                                  <w:p>
                                    <w:pPr>
                                      <w:pStyle w:val="Nagwek3"/>
                                      <w:spacing w:lineRule="atLeast" w:line="384" w:before="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Obowiązuje w dniu 11.10.2021 od godz. 08.00 do 24.00</w:t>
                                    </w:r>
                                  </w:p>
                                  <w:p>
                                    <w:pPr>
                                      <w:pStyle w:val="NormalWeb"/>
                                      <w:spacing w:lineRule="atLeast" w:line="384" w:before="28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 xml:space="preserve">Ostrzeżenie o ryzyku przekroczenia poziomu dopuszczalnego </w:t>
                                    </w:r>
                                    <w:r>
                                      <w:rPr>
                                        <w:rStyle w:val="Strong"/>
                                        <w:rFonts w:cs="Arial" w:ascii="Arial" w:hAnsi="Arial"/>
                                        <w:color w:val="000000"/>
                                      </w:rPr>
                                      <w:t>pyłu PM10</w:t>
                                    </w: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 xml:space="preserve"> ze względu na zwiększoną emisję zanieczyszczeń oraz niekorzystne warunki meteorologiczne.</w:t>
                                    </w:r>
                                  </w:p>
                                  <w:p>
                                    <w:pPr>
                                      <w:pStyle w:val="Nagwek2"/>
                                      <w:spacing w:lineRule="atLeast" w:line="384" w:before="28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Obowiązujące ograniczenia</w:t>
                                    </w:r>
                                  </w:p>
                                  <w:p>
                                    <w:pPr>
                                      <w:pStyle w:val="NormalWeb"/>
                                      <w:spacing w:lineRule="atLeast" w:line="384" w:before="28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cs="Arial" w:ascii="Arial" w:hAnsi="Arial"/>
                                        <w:color w:val="000000"/>
                                      </w:rPr>
                                      <w:t>Obowiązuje zakaz eksploatacji kominków i ogrzewaczy pomieszczeń na węgiel lub drewno (kozy, piece kaflowe), jeżeli nie stanowią jedynego źródła ciepła.</w:t>
                                    </w: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* Na obszarze Krakowa zakaz używania wszystkich kominków i ogrzewaczy na węgiel i drewno obowiązuje przez cały rok.</w:t>
                                    </w: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pStyle w:val="Nagwek2"/>
                                      <w:spacing w:lineRule="atLeast" w:line="384" w:before="28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Zalecenia zdrowotne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1"/>
                                      </w:numPr>
                                      <w:spacing w:lineRule="atLeast" w:line="384" w:beforeAutospacing="1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Rozważ ograniczenie intensywnego wysiłku fizycznego na zewnątrz, jeśli odczuwasz pieczenie w oczach, kaszel lub ból gardła.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1"/>
                                      </w:numPr>
                                      <w:spacing w:lineRule="atLeast" w:line="384" w:before="0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Ogranicz wietrzenie pomieszczeń.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1"/>
                                      </w:numPr>
                                      <w:spacing w:lineRule="atLeast" w:line="384" w:before="0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Unikaj działań zwiększających zanieczyszczenie powietrza, np. korzystania z samochodu, używania dmuchaw do liści, rozpalania ognisk.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1"/>
                                      </w:numPr>
                                      <w:spacing w:lineRule="atLeast" w:line="384" w:before="0" w:afterAutospacing="1"/>
                                      <w:rPr/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 xml:space="preserve">Śledź na bieżąco </w:t>
                                    </w:r>
                                    <w:hyperlink r:id="rId2">
                                      <w:r>
                                        <w:rPr>
                                          <w:rStyle w:val="Czeinternetowe"/>
                                          <w:rFonts w:cs="Arial" w:ascii="Arial" w:hAnsi="Arial"/>
                                        </w:rPr>
                                        <w:t>informacje o zanieczyszczeniu powietrza</w:t>
                                      </w:r>
                                    </w:hyperlink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  <w:p>
                                    <w:pPr>
                                      <w:pStyle w:val="Nagwek3"/>
                                      <w:spacing w:lineRule="atLeast" w:line="384" w:before="28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Dodatkowe zalecenia dla osób o większej wrażliwości na zanieczyszczenie powietrza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spacing w:lineRule="atLeast" w:line="384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(dzieci i młodzież, osoby starsze i w podeszłym wieku, osoby z zaburzeniami układu oddechowego lub krwionośnego, osoby zawodowo narażone na zapylenie oraz osoby palące papierosy i bierni palacze)</w:t>
                                    </w: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2"/>
                                      </w:numPr>
                                      <w:spacing w:lineRule="atLeast" w:line="384" w:beforeAutospacing="1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Ogranicz intensywny wysiłek fizyczny na zewnątrz.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2"/>
                                      </w:numPr>
                                      <w:spacing w:lineRule="atLeast" w:line="384" w:before="0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Nie zapominaj o normalnie przyjmowanych lekach.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2"/>
                                      </w:numPr>
                                      <w:spacing w:lineRule="atLeast" w:line="384" w:before="0" w:after="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Osoby z astmą mogą silniej odczuwać objawy (duszność, kaszel, świsty) i potrzebować swoich leków częściej niż normalnie.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numPr>
                                        <w:ilvl w:val="0"/>
                                        <w:numId w:val="2"/>
                                      </w:numPr>
                                      <w:spacing w:lineRule="atLeast" w:line="384" w:before="0" w:afterAutospacing="1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cs="Arial" w:ascii="Arial" w:hAnsi="Arial"/>
                                        <w:color w:val="000000"/>
                                      </w:rPr>
                                      <w:t>W przypadku nasilenia objawów chorobowych zalecana jest konsultacja z lekarzem.</w:t>
                                    </w:r>
                                  </w:p>
                                  <w:p>
                                    <w:pPr>
                                      <w:pStyle w:val="NormalWeb"/>
                                      <w:spacing w:lineRule="atLeast" w:line="384" w:before="280" w:after="280"/>
                                      <w:rPr>
                                        <w:rFonts w:ascii="Arial" w:hAnsi="Arial" w:cs="Arial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cs="Arial" w:ascii="Arial" w:hAnsi="Arial"/>
                                        <w:color w:val="000000"/>
                                      </w:rPr>
                                      <w:t>Władze gmin zobowiązane są do prowadzenia intensywnych kontroli, aby zapobiegać spalaniu odpadów.</w:t>
                                    </w:r>
                                  </w:p>
                                  <w:p>
                                    <w:pPr>
                                      <w:pStyle w:val="Normal"/>
                                      <w:spacing w:lineRule="atLeast" w:line="384" w:before="0" w:after="200"/>
                                      <w:rPr>
                                        <w:rFonts w:ascii="Arial" w:hAnsi="Arial" w:cs="Arial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/>
                                      <w:drawing>
                                        <wp:inline distT="0" distB="0" distL="0" distR="0">
                                          <wp:extent cx="5908040" cy="4429125"/>
                                          <wp:effectExtent l="0" t="0" r="0" b="0"/>
                                          <wp:docPr id="1" name="Obraz 5" descr="https://powietrze.malopolska.pl/wp-content/uploads/2020/11/Ostrzezenie_1_stopni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Obraz 5" descr="https://powietrze.malopolska.pl/wp-content/uploads/2020/11/Ostrzezenie_1_stopni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08040" cy="44291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Normal"/>
                                <w:spacing w:before="0" w:after="20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</w:r>
                            </w:p>
                          </w:tc>
                        </w:tr>
                      </w:tbl>
                      <w:p>
                        <w:pPr>
                          <w:pStyle w:val="Normal"/>
                          <w:spacing w:before="0" w:after="2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072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9072" w:type="dxa"/>
                  <w:tcBorders/>
                  <w:shd w:color="auto" w:fill="FFFFFF" w:val="clear"/>
                  <w:vAlign w:val="center"/>
                </w:tcPr>
                <w:p>
                  <w:pPr>
                    <w:pStyle w:val="Normal"/>
                    <w:spacing w:before="0" w:after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709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7f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4a2e9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4a2e9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4a2e9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d47f7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d47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7411"/>
    <w:rPr>
      <w:b/>
      <w:bCs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65a3d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5ee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65ee4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4a2e93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a2e93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4a2e93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ef444b"/>
    <w:rPr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d47f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d47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Krpunktowanie" w:customStyle="1">
    <w:name w:val="krpunktowanie"/>
    <w:basedOn w:val="Normal"/>
    <w:qFormat/>
    <w:rsid w:val="001774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65e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65e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65ee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4a2e9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ef444b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dd47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?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60DC-00FB-4113-A91E-7561897B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LibreOffice/6.3.3.2$Windows_x86 LibreOffice_project/a64200df03143b798afd1ec74a12ab50359878ed</Application>
  <Pages>2</Pages>
  <Words>230</Words>
  <Characters>1552</Characters>
  <CharactersWithSpaces>1859</CharactersWithSpaces>
  <Paragraphs>21</Paragraphs>
  <Company>Starostwo Powiatowe w Oświęcimiu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2021-10-11T07:19:00Z</dcterms:created>
  <dc:creator>EL</dc:creator>
  <dc:description/>
  <dc:language>pl-PL</dc:language>
  <cp:lastModifiedBy/>
  <cp:lastPrinted>2021-03-25T06:36:00Z</cp:lastPrinted>
  <dcterms:modified xsi:type="dcterms:W3CDTF">2021-10-11T11:59:36Z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Starostwo Powiatowe w Oświęcimiu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