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36"/>
          <w:szCs w:val="36"/>
        </w:rPr>
      </w:pPr>
      <w:r>
        <w:rPr>
          <w:rFonts w:cs="Calibri" w:ascii="Calibri" w:hAnsi="Calibri"/>
          <w:b/>
          <w:bCs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36"/>
          <w:szCs w:val="36"/>
        </w:rPr>
      </w:pPr>
      <w:r>
        <w:rPr>
          <w:rFonts w:cs="Calibri" w:ascii="Calibri" w:hAnsi="Calibri"/>
          <w:b/>
          <w:bCs/>
          <w:color w:val="000000"/>
          <w:sz w:val="36"/>
          <w:szCs w:val="36"/>
        </w:rPr>
        <w:t>Oddział Małopolski PFRON wspiera osoby z niepełnosprawnościami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Państwowy Fundusz Rehabilitacji Osób Niepełnosprawnych pracuje na rzecz osób z niepełnosprawnościami. Ułatwiamy podjęcie pracy oraz życie wśród innych ludzi, w rodzinie i społeczeństwie. Naszym celem jest wyrównywanie szans i poszanowanie praw osób niepełnosprawnych. Dbamy o usuwanie barier w życiu codziennym, nauce, pracy i pełnieniu ról społecznych. Wśród realizowanych przez nas obecnie programów skierowanych do osób indywidualnych są m.in. „Aktywny samorząd” oraz „</w:t>
      </w:r>
      <w:r>
        <w:rPr>
          <w:rFonts w:cs="Calibri" w:cstheme="minorHAnsi"/>
          <w:b/>
          <w:bCs/>
          <w:sz w:val="24"/>
          <w:szCs w:val="24"/>
          <w:lang w:eastAsia="pl-PL"/>
        </w:rPr>
        <w:t>Wypracowanie i pilotażowe wdrożenie modelu kompleksowej rehabilitacji umożliwiającej podjęcie lub powrót do pracy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 xml:space="preserve">”. Programy te służą likwidacji barier, które osoby z niepełnosprawnością napotykają w obszarze społecznym oraz zawodowym. </w:t>
      </w:r>
      <w:r>
        <w:rPr>
          <w:rFonts w:cs="Calibri" w:cstheme="minorHAnsi"/>
          <w:b/>
          <w:bCs/>
          <w:color w:val="050505"/>
          <w:sz w:val="24"/>
          <w:szCs w:val="24"/>
          <w:shd w:fill="FFFFFF" w:val="clear"/>
        </w:rPr>
        <w:t xml:space="preserve">PFRON uruchomił również nowe programy, których celem jest rozwiązanie jednego z istotniejszych przeszkód rehabilitacji społecznej i zawodowej osób niepełnosprawnych jak brak dostępnego mieszkania.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Szczegółowe informacje na temat oferowanych przez PFRON usług otrzymają Państwo kontaktując się z Centrum informacyjno-doradczym dla osób z niepełnosprawnością (CIDON). Centrum działa od poniedziałku do piątku w godzinach pracy Oddziału Małopolskiego PFRON.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„</w:t>
      </w:r>
      <w:r>
        <w:rPr>
          <w:rFonts w:cs="Calibri" w:cstheme="minorHAnsi"/>
          <w:b/>
          <w:bCs/>
          <w:color w:val="000000"/>
          <w:sz w:val="28"/>
          <w:szCs w:val="28"/>
        </w:rPr>
        <w:t>Samodzielność- Aktywność- Mobilność” – nowe programy PFRON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Oddział Małopolski PFRON informuje o wdrożeniu kolejnych inicjatyw zapowiedzianych w rządowym pakiecie „Samodzielność-Aktywność-Mobilność”. Na programy "Mieszkanie dla absolwenta" oraz "Dostępne mieszkanie" oczekiwało środowisko osób z niepełnosprawnościami. Celem obu programów jest zwiększenie aktywności zawodowej i społecznej oraz wzrost niezależności osób z niepełnosprawnościami. Realizatorem programów są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  <w:shd w:fill="FFFFFF" w:val="clear"/>
        </w:rPr>
        <w:t xml:space="preserve"> Powiatowe Centra Pomocy Rodzinie (PCPR) oraz Miejskie Ośrodki Pomocy Społecznej (MOPS).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Wnioski należy składać wyłącznie w formie elektronicznej w SOW – Systemie Obsługi Wsparcia finansowanego ze środków PFRON.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„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Mieszkanie dla absolwenta”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Celem programu jest wzrost niezależności beneficjentów oraz ułatwienie im aktywności zawodowej i społecznej poprzez zapewnienie samodzielnego mieszkania spełniającego indywidualne kryterium dostępności dla beneficjenta. Beneficjentem programu może być osoba z niepełnosprawnością, która spełnia warunki określone ww. programie.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„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Dostępne mieszkanie”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Celem programu jest wzrost niezależności beneficjentów oraz ułatwienie im aktywności zawodowej i społecznej poprzez zapewnienie mieszkania wolnego od barier architektonicznych, jako podstawy samodzielnego realizowania planów zawodowych i społecznych.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Beneficjentami ww. programów mogą być osoby z niepełnosprawnością, która spełniają warunki określone w procedurach dostępnych na stronie PFRON.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Kontakt: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„</w:t>
      </w:r>
      <w:r>
        <w:rPr>
          <w:rFonts w:cs="Calibri" w:ascii="Calibri" w:hAnsi="Calibri" w:asciiTheme="minorHAnsi" w:cstheme="minorHAnsi" w:hAnsiTheme="minorHAnsi"/>
          <w:color w:val="000000"/>
        </w:rPr>
        <w:t>Samodzielność- Aktywność- Mobilność”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Tel: 12 31 2 1 416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Infolinia SOW: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800 889 777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cs="Calibri" w:ascii="Calibri" w:hAnsi="Calibri"/>
          <w:b/>
          <w:bCs/>
          <w:color w:val="000000"/>
          <w:sz w:val="28"/>
          <w:szCs w:val="28"/>
        </w:rPr>
        <w:t>Aktywny Samorząd” - złóż wniosek przez SOW!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/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 w:themeColor="text1"/>
          <w:sz w:val="22"/>
          <w:szCs w:val="22"/>
        </w:rPr>
      </w:pPr>
      <w:r>
        <w:rPr>
          <w:rFonts w:cs="Calibri" w:ascii="Calibri" w:hAnsi="Calibri"/>
          <w:b/>
          <w:bCs/>
          <w:color w:val="000000" w:themeColor="text1"/>
          <w:sz w:val="22"/>
          <w:szCs w:val="22"/>
        </w:rPr>
        <w:t>Informujemy, że w ramach programu „Aktywny samorząd” do 31 sierpnia br. osoby z niepełnosprawnościami mogą otrzymać dofinansowanie kosztów: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zakupu sprzętu elektronicznego,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oprzyrządowania do posiadanego samochodu,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uzyskania prawa jazdy,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zakupu wózka inwalidzkiego o napędzie elektrycznym,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utrzymania sprawności technicznej skutera lub wózka inwalidzkiego o napędzie elektrycznym,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zapewnienia opieki dla osoby zależnej np. dziecka przebywającego w żłobku lub przedszkolu,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zakupu protezy kończyny i utrzymania sprawności technicznej posiadanej protezy.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  <w:shd w:fill="FFFFFF" w:val="clear"/>
        </w:rPr>
        <w:t xml:space="preserve">Zachęcamy Państwa do składania wniosków za pośrednictwem Systemu Obsługi Wsparcia finansowanego ze środków PFRON (SOW). </w:t>
      </w:r>
      <w:r>
        <w:rPr>
          <w:rFonts w:cs="Calibri" w:ascii="Calibri" w:hAnsi="Calibri"/>
          <w:color w:val="000000" w:themeColor="text1"/>
          <w:sz w:val="22"/>
          <w:szCs w:val="22"/>
        </w:rPr>
        <w:t xml:space="preserve">Dzięki SOW zrobią to Państwo bez wychodzenia z domu, bez barier oraz zbędnych kolejek!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System pozwala na załatwienie sprawy online na wszystkich etapach - począwszy od wypełnienie wniosku, aż po rozliczenie dofinansowania.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  <w:shd w:fill="FFFFFF" w:val="clear"/>
        </w:rPr>
        <w:t xml:space="preserve">Złożone wnioski zweryfikowane zostaną w Powiatowym Centrum Pomocy Rodzinie (PCPR) lub Miejskim Ośrodku Pomocy Społecznej (MOPS) zgodnie z Państwa miejscem zamieszkania. </w:t>
      </w:r>
      <w:bookmarkStart w:id="2" w:name="_Hlk109046042"/>
      <w:bookmarkEnd w:id="2"/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/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>Korzyści wynikające z skorzystania z SOW:</w:t>
      </w:r>
    </w:p>
    <w:p>
      <w:pPr>
        <w:pStyle w:val="Gwka"/>
        <w:numPr>
          <w:ilvl w:val="0"/>
          <w:numId w:val="5"/>
        </w:numPr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/>
        <w:t>uzyskanie wsparcia  bez wychodzenia z domu – szczególnie ważne dla osób o z trudnościami w poruszaniu się,</w:t>
      </w:r>
    </w:p>
    <w:p>
      <w:pPr>
        <w:pStyle w:val="Gwka"/>
        <w:numPr>
          <w:ilvl w:val="0"/>
          <w:numId w:val="5"/>
        </w:numPr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/>
        <w:t>brak kosztów (np. przejazdów, przesyłek),</w:t>
      </w:r>
    </w:p>
    <w:p>
      <w:pPr>
        <w:pStyle w:val="Gwka"/>
        <w:numPr>
          <w:ilvl w:val="0"/>
          <w:numId w:val="5"/>
        </w:numPr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/>
        <w:t>oszczędność czasu,</w:t>
      </w:r>
    </w:p>
    <w:p>
      <w:pPr>
        <w:pStyle w:val="Gwka"/>
        <w:numPr>
          <w:ilvl w:val="0"/>
          <w:numId w:val="5"/>
        </w:numPr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/>
        <w:t>możliwość ciągłego śledzenia postępów w sprawie.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/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Profil Zaufany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Wszystkie osoby z niepełnosprawnościami zachęcamy do załażenia Profilu Zaufanego na platformie ePUAP. Posiadanie Profilu Zaufanego pomaga w procesie pobierania nauki, zapewnia nie tylko bezpieczny ale i darmowy dostęp do usług publicznych bez wychodzenia z domu. Dla osób z niepełnosprawnościami jest dużym wsparciem i ułatwieniem życia codziennego. Posiadając Profil Zaufany mogą Państwo korzystać z SOW oraz innych usług on-line na wielu portalach urzędowych.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 w:ascii="Calibri" w:hAnsi="Calibri"/>
          <w:color w:val="000000" w:themeColor="text1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Uwaga! Terminy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 w:themeColor="text1"/>
          <w:sz w:val="22"/>
          <w:szCs w:val="22"/>
        </w:rPr>
        <w:t xml:space="preserve">Przypominamy, </w:t>
      </w:r>
      <w:r>
        <w:rPr>
          <w:rFonts w:cs="Calibri" w:ascii="Calibri" w:hAnsi="Calibri"/>
          <w:color w:val="000000"/>
          <w:sz w:val="22"/>
          <w:szCs w:val="22"/>
        </w:rPr>
        <w:t xml:space="preserve">że termin składania wniosków w ramach Modułu I programu „Aktywny samorząd” mija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31 sierpnia 2022 roku.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Pomoc w uzyskaniu wykształcenia na poziomie wyższym - dla wniosków  dot. roku akademickiego 2022/2023-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termin do 10 października 2022 roku</w:t>
      </w:r>
      <w:r>
        <w:rPr>
          <w:rFonts w:cs="Calibri" w:ascii="Calibri" w:hAnsi="Calibri"/>
          <w:color w:val="000000"/>
          <w:sz w:val="22"/>
          <w:szCs w:val="22"/>
        </w:rPr>
        <w:t xml:space="preserve"> ("Aktywny samorząd" - Moduł II).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Kontakt: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„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Aktywny Samorząd” i SOW: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Tel: 12 31 21 411, 12 31 2 1 416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Infolinia SOW: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800 889 777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Powrót do zdrowia, powrót do pracy!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cs="Calibri" w:cstheme="minorHAnsi"/>
          <w:b/>
          <w:b/>
          <w:bCs/>
          <w:lang w:eastAsia="pl-PL"/>
        </w:rPr>
      </w:pPr>
      <w:bookmarkStart w:id="3" w:name="_Hlk97035268"/>
      <w:r>
        <w:rPr>
          <w:rFonts w:cs="Calibri" w:cstheme="minorHAnsi"/>
          <w:b/>
          <w:bCs/>
          <w:lang w:eastAsia="pl-PL"/>
        </w:rPr>
        <w:t>Projekt pn. „Wypracowanie i pilotażowe wdrożenie modelu kompleksowej rehabilitacji umożliwiającej podjęcie lub powrót do pracy”</w:t>
      </w:r>
      <w:bookmarkEnd w:id="3"/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  <w:lang w:eastAsia="pl-PL"/>
        </w:rPr>
        <w:t xml:space="preserve">to program przekwalifikowania zawodowego, który zapewni Państwu uzyskanie nowych kwalifikacji zawodowych. Dedykujemy go wszystkim osobom, które z powodu choroby lub wypadku utraciły możliwość wykonywania dotychczasowego zawodu, a chciałyby podjąć inną pracę, adekwatną do zainteresowań i stanu zdrowia. To również szansa dla osób z niepełnosprawnością wrodzoną lub nabytą w okresie rozwojowym, które nigdy nie pracowały i nie mają kwalifikacji zawodowych.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cs="Calibri" w:cs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br/>
      </w:r>
      <w:r>
        <w:rPr>
          <w:rFonts w:cs="Calibri" w:cstheme="minorHAnsi"/>
          <w:lang w:eastAsia="pl-PL"/>
        </w:rPr>
        <w:t>Zapraszamy do projektu wszystkich chętnych, którzy:</w:t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lang w:eastAsia="pl-PL"/>
        </w:rPr>
        <w:t>mają pozytywne rokowania w zakresie przywrócenia aktywności zawodowej i uzyskania poprawy aktywnego funkcjonowania w społeczeństwie;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lang w:eastAsia="pl-PL"/>
        </w:rPr>
        <w:t>mają motywację do pełnego uczestnictwa w życiu zawodowym i społecznym;</w:t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contextualSpacing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lang w:eastAsia="pl-PL"/>
        </w:rPr>
        <w:t>od samego początku biorą aktywny udział w procesie rehabilitacji.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  <w:t>Nasza grupa docelowa to osoby, które: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lang w:eastAsia="pl-PL"/>
        </w:rPr>
        <w:t>są w stanie podjąć pracę w wymiarze co najmniej 0,5 etatu, po odbyciu procesu rehabilitacji kompleksowej;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lang w:eastAsia="pl-PL"/>
        </w:rPr>
        <w:t>deklarują podjęcie zatrudnienia, niezależnie od wieku;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lang w:eastAsia="pl-PL"/>
        </w:rPr>
        <w:t>mają różne rodzaje niepełnosprawności.</w:t>
      </w:r>
    </w:p>
    <w:p>
      <w:pPr>
        <w:pStyle w:val="Normal"/>
        <w:spacing w:lineRule="auto" w:line="240" w:beforeAutospacing="1" w:afterAutospacing="1"/>
        <w:rPr>
          <w:rFonts w:cs="Calibri" w:cstheme="minorHAnsi"/>
          <w:lang w:eastAsia="pl-PL"/>
        </w:rPr>
      </w:pPr>
      <w:r>
        <w:rPr>
          <w:rFonts w:cs="Calibri" w:cstheme="minorHAnsi"/>
          <w:b/>
          <w:bCs/>
          <w:lang w:eastAsia="pl-PL"/>
        </w:rPr>
        <w:t>To ważne</w:t>
      </w:r>
      <w:r>
        <w:rPr>
          <w:rFonts w:cs="Calibri" w:cstheme="minorHAnsi"/>
          <w:lang w:eastAsia="pl-PL"/>
        </w:rPr>
        <w:t>! Nie wymagamy orzeczenia o stopniu niepełnosprawności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lang w:eastAsia="pl-PL"/>
        </w:rPr>
        <w:t>Jak przebiega udział w projekcie?</w:t>
        <w:br/>
      </w:r>
      <w:r>
        <w:rPr>
          <w:rFonts w:cs="Calibri" w:cstheme="minorHAnsi"/>
          <w:lang w:eastAsia="pl-PL"/>
        </w:rPr>
        <w:t>Udział w projekcie wiąże się z kilkumiesięcznym (4-5 mies.) pobytem w Ośrodku Rehabilitacji Kompleksowej.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lang w:eastAsia="pl-PL"/>
        </w:rPr>
        <w:t xml:space="preserve">Każdy z Uczestników projektu bierze udział równolegle w </w:t>
      </w:r>
      <w:r>
        <w:rPr>
          <w:rFonts w:cs="Calibri" w:cstheme="minorHAnsi"/>
          <w:b/>
          <w:bCs/>
          <w:lang w:eastAsia="pl-PL"/>
        </w:rPr>
        <w:t>trzech modułach</w:t>
      </w:r>
      <w:r>
        <w:rPr>
          <w:rFonts w:cs="Calibri" w:cstheme="minorHAnsi"/>
          <w:lang w:eastAsia="pl-PL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cs="Calibri" w:cstheme="minorHAnsi"/>
          <w:lang w:eastAsia="pl-PL"/>
        </w:rPr>
      </w:pPr>
      <w:r>
        <w:rPr>
          <w:rFonts w:cs="Calibri" w:cstheme="minorHAnsi"/>
          <w:b/>
          <w:bCs/>
          <w:lang w:eastAsia="pl-PL"/>
        </w:rPr>
        <w:t xml:space="preserve">zawodowym: </w:t>
      </w:r>
      <w:r>
        <w:rPr>
          <w:rFonts w:cs="Calibri"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cs="Calibri" w:cstheme="minorHAnsi"/>
          <w:lang w:eastAsia="pl-PL"/>
        </w:rPr>
      </w:pPr>
      <w:r>
        <w:rPr>
          <w:rFonts w:cs="Calibri" w:cstheme="minorHAnsi"/>
          <w:b/>
          <w:bCs/>
          <w:lang w:eastAsia="pl-PL"/>
        </w:rPr>
        <w:t xml:space="preserve">psychospołecznym:  </w:t>
      </w:r>
      <w:r>
        <w:rPr>
          <w:rFonts w:cs="Calibri" w:cstheme="minorHAnsi"/>
          <w:lang w:eastAsia="pl-PL"/>
        </w:rPr>
        <w:t>mającym na celu przywrócenie motywacji uczestnika projektu do powrotu do pracy oraz przygotowanie go do uczestnictwa w życiu społecznym;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cs="Calibri" w:cstheme="minorHAnsi"/>
          <w:lang w:eastAsia="pl-PL"/>
        </w:rPr>
      </w:pPr>
      <w:r>
        <w:rPr>
          <w:rFonts w:cs="Calibri" w:cstheme="minorHAnsi"/>
          <w:b/>
          <w:bCs/>
          <w:lang w:eastAsia="pl-PL"/>
        </w:rPr>
        <w:t xml:space="preserve">medycznym: </w:t>
      </w:r>
      <w:r>
        <w:rPr>
          <w:rFonts w:cs="Calibri" w:cstheme="minorHAnsi"/>
          <w:lang w:eastAsia="pl-PL"/>
        </w:rPr>
        <w:t>mającym na celu przywrócenie utraconych funkcji lub ich odtworzenie w jak największym, możliwym do osiągnięcia, stopniu.</w:t>
      </w:r>
    </w:p>
    <w:p>
      <w:pPr>
        <w:pStyle w:val="Normal"/>
        <w:spacing w:lineRule="auto" w:line="240" w:beforeAutospacing="1" w:afterAutospacing="1"/>
        <w:rPr>
          <w:rFonts w:cs="Calibri" w:cstheme="minorHAnsi"/>
          <w:color w:val="000000" w:themeColor="text1"/>
          <w:lang w:eastAsia="pl-PL"/>
        </w:rPr>
      </w:pPr>
      <w:r>
        <w:rPr>
          <w:rFonts w:cs="Calibri" w:cstheme="minorHAnsi"/>
          <w:color w:val="000000" w:themeColor="text1"/>
          <w:lang w:eastAsia="pl-PL"/>
        </w:rPr>
        <w:t>W efekcie uczestnicy uzyskują nowe kwalifikacje zawodowe, które pozwalają znaleźć zatrudnienie na otwartym rynku pracy.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cs="Calibri" w:cs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lang w:eastAsia="pl-PL"/>
        </w:rPr>
        <w:t>Co należy zrobić, by zgłosić się do projektu?</w:t>
        <w:br/>
      </w:r>
      <w:r>
        <w:rPr>
          <w:rFonts w:cs="Calibri" w:cstheme="minorHAnsi"/>
          <w:lang w:eastAsia="pl-PL"/>
        </w:rPr>
        <w:t>Wypełnij formularz zgłoszeniowy oraz wniosek o kompleksową rehabilitację i prześlij dokumenty zgłoszeniowe na adres:</w:t>
      </w:r>
    </w:p>
    <w:p>
      <w:pPr>
        <w:pStyle w:val="Normal"/>
        <w:spacing w:lineRule="auto" w:line="240" w:beforeAutospacing="1" w:afterAutospacing="1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  <w:t>Oddział Małopolski PFRON</w:t>
        <w:br/>
        <w:t>ul. Na Zjeździe 11</w:t>
        <w:br/>
        <w:t xml:space="preserve">30 – 527 Kraków </w:t>
        <w:br/>
        <w:t>z dopiskiem „kompleksowa rehabilitacja”. Formularz zgłoszeniowy dostępny jest pod linkiem: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cs="Calibri" w:cstheme="minorHAnsi"/>
          <w:color w:val="FF0000"/>
          <w:lang w:eastAsia="pl-PL"/>
        </w:rPr>
      </w:pPr>
      <w:hyperlink r:id="rId2">
        <w:r>
          <w:rPr>
            <w:rStyle w:val="Czeinternetowe"/>
            <w:rFonts w:cs="Calibri" w:cstheme="minorHAnsi"/>
            <w:lang w:eastAsia="pl-PL"/>
          </w:rPr>
          <w:t>https://rehabilitacjakompleksowa.pfron.org.pl/fileadmin/Projekty_UE/Kompleksowa_rehabilitacja/Formularz_zgloszeniowy/FORMULARZ_ZGLOSZENIOWY.pdf?utm_campaign=pfron&amp;utm_source=df&amp;utm_medium=download&amp;fbclid=IwAR0Wny3D_GSpWfynQfARyz1bUcT7Lq_jYHKyx5xIdfvDv38ZSlWTXLmrcEk</w:t>
        </w:r>
      </w:hyperlink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/>
          <w:bCs/>
          <w:lang w:eastAsia="pl-PL"/>
        </w:rPr>
        <w:t>Informacji udziela:</w:t>
        <w:br/>
      </w:r>
      <w:r>
        <w:rPr>
          <w:rFonts w:cs="Calibri" w:cstheme="minorHAnsi"/>
          <w:lang w:eastAsia="pl-PL"/>
        </w:rPr>
        <w:t xml:space="preserve">Joanna Kołdras – numer telefonu: 12 312 14 27, 507 966 499, e-mail: </w:t>
      </w:r>
      <w:hyperlink r:id="rId3">
        <w:r>
          <w:rPr>
            <w:rStyle w:val="Czeinternetowe"/>
            <w:rFonts w:cs="Calibri" w:cstheme="minorHAnsi"/>
            <w:lang w:eastAsia="pl-PL"/>
          </w:rPr>
          <w:t>jkoldras@pfron.org.pl</w:t>
        </w:r>
      </w:hyperlink>
      <w:r>
        <w:rPr>
          <w:rFonts w:cs="Calibri" w:cstheme="minorHAnsi"/>
          <w:lang w:eastAsia="pl-PL"/>
        </w:rPr>
        <w:br/>
      </w:r>
      <w:r>
        <w:rPr>
          <w:rFonts w:cs="Calibri" w:cstheme="minorHAnsi"/>
        </w:rPr>
        <w:t>Facebook:</w:t>
        <w:br/>
      </w:r>
      <w:hyperlink r:id="rId4">
        <w:r>
          <w:rPr>
            <w:rStyle w:val="Czeinternetowe"/>
            <w:rFonts w:cs="Calibri" w:cstheme="minorHAnsi"/>
          </w:rPr>
          <w:t>https://www.facebook.com/Powr%C3%B3t-do-zdrowia-powr%C3%B3t-do-pracy-109766627020443/</w:t>
        </w:r>
      </w:hyperlink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Instagram:</w:t>
        <w:br/>
      </w:r>
      <w:hyperlink r:id="rId5">
        <w:r>
          <w:rPr>
            <w:rStyle w:val="Czeinternetowe"/>
            <w:rFonts w:cs="Calibri" w:cstheme="minorHAnsi"/>
          </w:rPr>
          <w:t>https://www.instagram.com/powrot_do_pracy/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Projekt pn. „Wypracowanie i pilotażowe wdrożenie modelu kompleksowej rehabilitacji umożliwiającej podjęcie lub powrót do pracy” jest realizowany przez PFRON we współpracy z ZUS i CIOP. 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Centrum informacyjno-doradcze dla osób z niepełnosprawnością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W roku 2021 przy Oddziale Małopolskim PFRON uruchomiliśmy Centrum informacyjno-doradcze dla osób z niepełnosprawnością (CIDON).</w:t>
      </w:r>
    </w:p>
    <w:p>
      <w:pPr>
        <w:pStyle w:val="Normal"/>
        <w:jc w:val="both"/>
        <w:rPr/>
      </w:pPr>
      <w:r>
        <w:rPr>
          <w:color w:val="000000" w:themeColor="text1"/>
        </w:rPr>
        <w:t>W CIDON uzyskają Państwo informacje na temat programów realizowanych przez PFRON, projektów realizowanych przez organizacje pozarządowe,  obowiązujących systemów orzecznictwa, dostępnego wsparcia finansowego i rzeczowego, ulg i uprawnień wynikających z przepisów prawa, a także instytucji działających na rzecz osób z niepełnosprawnością i wiele innych</w:t>
      </w:r>
      <w:r>
        <w:rPr/>
        <w:t>.</w:t>
      </w:r>
    </w:p>
    <w:p>
      <w:pPr>
        <w:pStyle w:val="Normal"/>
        <w:jc w:val="both"/>
        <w:rPr/>
      </w:pPr>
      <w:r>
        <w:rPr>
          <w:color w:val="000000" w:themeColor="text1"/>
        </w:rPr>
        <w:t xml:space="preserve">Centrum będzie systematycznie </w:t>
      </w:r>
      <w:r>
        <w:rPr/>
        <w:t xml:space="preserve">rozszerzać swoją ofertę m.in. o możliwość skorzystania z usługi specjalisty ds. zarządzania rehabilitacją, czy skierowania do Ośrodka Wsparcia  i Testów, gdzie osoby z niepełnosprawnością będą mogły testować najnowsze technologie asystujące.  </w:t>
      </w:r>
    </w:p>
    <w:p>
      <w:pPr>
        <w:pStyle w:val="Normal"/>
        <w:jc w:val="both"/>
        <w:rPr/>
      </w:pPr>
      <w:r>
        <w:rPr/>
        <w:t>Zachęcamy do kontaktu z Centrum od poniedziałku do piątku w godzinach pracy Oddziału, nr tel.: 12 312 14 33.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KONTAKT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Oddział Małopolski PFRON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Ul. Na Zjeździe 11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30-527 Kraków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Tel: 12 31 21 400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e-mail: </w:t>
      </w:r>
      <w:hyperlink r:id="rId6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krakow@pfron.org.pl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Facebook: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https://www.facebook.com/MalopolskiPFRON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rmal"/>
        <w:spacing w:before="0" w:after="200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Źródło: Oddział Małopolski PFRON</w:t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418" w:right="1418" w:gutter="0" w:header="1134" w:top="1418" w:footer="1134" w:bottom="1418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-900430</wp:posOffset>
          </wp:positionH>
          <wp:positionV relativeFrom="paragraph">
            <wp:posOffset>243205</wp:posOffset>
          </wp:positionV>
          <wp:extent cx="7589520" cy="648335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l. Na Zjeździe 11 30-527 Kraków. POLSKA tel. +4812 31214 00 www.pfron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-900430</wp:posOffset>
          </wp:positionH>
          <wp:positionV relativeFrom="paragraph">
            <wp:posOffset>243205</wp:posOffset>
          </wp:positionV>
          <wp:extent cx="7604125" cy="649605"/>
          <wp:effectExtent l="0" t="0" r="0" b="0"/>
          <wp:wrapNone/>
          <wp:docPr id="3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ul. Na Zjeździe 11 30-527 Kraków. POLSKA tel. +4812 31214 00 www.pfron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stawowyakapitowy"/>
      <w:tabs>
        <w:tab w:val="clear" w:pos="708"/>
        <w:tab w:val="left" w:pos="3045" w:leader="none"/>
      </w:tabs>
      <w:spacing w:lineRule="auto" w:line="240" w:before="20" w:after="0"/>
      <w:rPr>
        <w:lang w:eastAsia="pl-PL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-900430</wp:posOffset>
          </wp:positionH>
          <wp:positionV relativeFrom="paragraph">
            <wp:posOffset>-713105</wp:posOffset>
          </wp:positionV>
          <wp:extent cx="7562850" cy="1045845"/>
          <wp:effectExtent l="0" t="0" r="0" b="0"/>
          <wp:wrapNone/>
          <wp:docPr id="1" name="Obraz 6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Państwowego Funduszu Rehabilitacji Osób Niepełnosprawnych, napis Oddział Mało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ab/>
    </w:r>
  </w:p>
  <w:p>
    <w:pPr>
      <w:pStyle w:val="Podstawowyakapitowy"/>
      <w:spacing w:lineRule="auto" w:line="240" w:before="2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6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946765"/>
    <w:pPr>
      <w:spacing w:lineRule="auto" w:line="271" w:before="200" w:after="0"/>
      <w:outlineLvl w:val="2"/>
    </w:pPr>
    <w:rPr>
      <w:b/>
      <w:bCs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"/>
    <w:next w:val="Normal"/>
    <w:link w:val="Nagwek6Znak"/>
    <w:autoRedefine/>
    <w:uiPriority w:val="9"/>
    <w:unhideWhenUsed/>
    <w:qFormat/>
    <w:rsid w:val="00946765"/>
    <w:pPr>
      <w:spacing w:lineRule="auto" w:line="271" w:before="0" w:after="0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946765"/>
    <w:pPr>
      <w:spacing w:before="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946765"/>
    <w:pPr>
      <w:spacing w:before="0" w:after="0"/>
      <w:outlineLvl w:val="7"/>
    </w:pPr>
    <w:rPr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946765"/>
    <w:pPr>
      <w:spacing w:before="0"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uiPriority w:val="9"/>
    <w:qFormat/>
    <w:rsid w:val="00946765"/>
    <w:rPr>
      <w:rFonts w:ascii="Calibri" w:hAnsi="Calibri" w:eastAsia="Times New Roman" w:cs="Times New Roman"/>
      <w:b/>
      <w:bCs/>
      <w:sz w:val="28"/>
      <w:szCs w:val="28"/>
    </w:rPr>
  </w:style>
  <w:style w:type="character" w:styleId="Nagwek2Znak" w:customStyle="1">
    <w:name w:val="Nagłówek 2 Znak"/>
    <w:link w:val="Nagwek2"/>
    <w:uiPriority w:val="9"/>
    <w:qFormat/>
    <w:rsid w:val="00946765"/>
    <w:rPr>
      <w:rFonts w:ascii="Calibri" w:hAnsi="Calibri" w:eastAsia="Times New Roman" w:cs="Times New Roman"/>
      <w:b/>
      <w:bCs/>
      <w:sz w:val="26"/>
      <w:szCs w:val="26"/>
    </w:rPr>
  </w:style>
  <w:style w:type="character" w:styleId="Nagwek3Znak" w:customStyle="1">
    <w:name w:val="Nagłówek 3 Znak"/>
    <w:link w:val="Nagwek3"/>
    <w:uiPriority w:val="9"/>
    <w:qFormat/>
    <w:rsid w:val="00946765"/>
    <w:rPr>
      <w:rFonts w:ascii="Calibri" w:hAnsi="Calibri" w:eastAsia="Times New Roman" w:cs="Times New Roman"/>
      <w:b/>
      <w:bCs/>
    </w:rPr>
  </w:style>
  <w:style w:type="character" w:styleId="Nagwek4Znak" w:customStyle="1">
    <w:name w:val="Nagłówek 4 Znak"/>
    <w:link w:val="Nagwek4"/>
    <w:uiPriority w:val="9"/>
    <w:qFormat/>
    <w:rsid w:val="00946765"/>
    <w:rPr>
      <w:rFonts w:ascii="Calibri" w:hAnsi="Calibri" w:eastAsia="Times New Roman" w:cs="Times New Roman"/>
      <w:b/>
      <w:bCs/>
      <w:i/>
      <w:iCs/>
    </w:rPr>
  </w:style>
  <w:style w:type="character" w:styleId="Nagwek5Znak" w:customStyle="1">
    <w:name w:val="Nagłówek 5 Znak"/>
    <w:link w:val="Nagwek5"/>
    <w:uiPriority w:val="9"/>
    <w:qFormat/>
    <w:rsid w:val="00946765"/>
    <w:rPr>
      <w:rFonts w:ascii="Calibri" w:hAnsi="Calibri" w:eastAsia="Times New Roman" w:cs="Times New Roman"/>
      <w:b/>
      <w:bCs/>
      <w:color w:val="003882"/>
    </w:rPr>
  </w:style>
  <w:style w:type="character" w:styleId="Nagwek6Znak" w:customStyle="1">
    <w:name w:val="Nagłówek 6 Znak"/>
    <w:link w:val="Nagwek6"/>
    <w:uiPriority w:val="9"/>
    <w:qFormat/>
    <w:rsid w:val="00946765"/>
    <w:rPr>
      <w:rFonts w:ascii="Calibri" w:hAnsi="Calibri" w:eastAsia="Times New Roman" w:cs="Times New Roman"/>
      <w:b/>
      <w:bCs/>
      <w:i/>
      <w:iCs/>
      <w:color w:val="003882"/>
    </w:rPr>
  </w:style>
  <w:style w:type="character" w:styleId="Nagwek7Znak" w:customStyle="1">
    <w:name w:val="Nagłówek 7 Znak"/>
    <w:link w:val="Nagwek7"/>
    <w:uiPriority w:val="9"/>
    <w:qFormat/>
    <w:rsid w:val="00946765"/>
    <w:rPr>
      <w:rFonts w:ascii="Calibri" w:hAnsi="Calibri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qFormat/>
    <w:rsid w:val="00946765"/>
    <w:rPr>
      <w:rFonts w:ascii="Calibri" w:hAnsi="Calibri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qFormat/>
    <w:rsid w:val="00946765"/>
    <w:rPr>
      <w:rFonts w:ascii="Calibri" w:hAnsi="Calibri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946765"/>
    <w:rPr>
      <w:rFonts w:ascii="Calibri" w:hAnsi="Calibri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946765"/>
    <w:rPr>
      <w:rFonts w:ascii="Calibri" w:hAnsi="Calibri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765"/>
    <w:rPr>
      <w:b/>
      <w:bCs/>
    </w:rPr>
  </w:style>
  <w:style w:type="character" w:styleId="Wyrnienie">
    <w:name w:val="Wyróżnienie"/>
    <w:uiPriority w:val="20"/>
    <w:qFormat/>
    <w:rsid w:val="00946765"/>
    <w:rPr>
      <w:b/>
      <w:bCs/>
      <w:i/>
      <w:iCs/>
      <w:spacing w:val="10"/>
      <w:shd w:fill="auto" w:val="clear"/>
    </w:rPr>
  </w:style>
  <w:style w:type="character" w:styleId="CytatZnak" w:customStyle="1">
    <w:name w:val="Cytat Znak"/>
    <w:link w:val="Cytat"/>
    <w:uiPriority w:val="29"/>
    <w:qFormat/>
    <w:rsid w:val="00946765"/>
    <w:rPr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SubtleEmphasis">
    <w:name w:val="Subtle Emphasis"/>
    <w:uiPriority w:val="19"/>
    <w:qFormat/>
    <w:rsid w:val="00946765"/>
    <w:rPr>
      <w:i/>
      <w:iCs/>
    </w:rPr>
  </w:style>
  <w:style w:type="character" w:styleId="IntenseEmphasis">
    <w:name w:val="Intense Emphasis"/>
    <w:uiPriority w:val="21"/>
    <w:qFormat/>
    <w:rsid w:val="00946765"/>
    <w:rPr>
      <w:b/>
      <w:bCs/>
    </w:rPr>
  </w:style>
  <w:style w:type="character" w:styleId="SubtleReference">
    <w:name w:val="Subtle Reference"/>
    <w:uiPriority w:val="31"/>
    <w:qFormat/>
    <w:rsid w:val="00946765"/>
    <w:rPr>
      <w:smallCaps/>
    </w:rPr>
  </w:style>
  <w:style w:type="character" w:styleId="IntenseReferenc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BookTitle">
    <w:name w:val="Book Title"/>
    <w:uiPriority w:val="33"/>
    <w:qFormat/>
    <w:rsid w:val="00946765"/>
    <w:rPr>
      <w:i/>
      <w:iCs/>
      <w:smallCaps/>
      <w:spacing w:val="5"/>
    </w:rPr>
  </w:style>
  <w:style w:type="character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styleId="ZagicieodgryformularzaZnak" w:customStyle="1">
    <w:name w:val="Zagięcie od góry formularza Znak"/>
    <w:link w:val="Zagicieodgry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link w:val="Zagicieoddou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Noaccount" w:customStyle="1">
    <w:name w:val="noaccount"/>
    <w:basedOn w:val="DefaultParagraphFont"/>
    <w:qFormat/>
    <w:rsid w:val="00633fb3"/>
    <w:rPr/>
  </w:style>
  <w:style w:type="character" w:styleId="Sm" w:customStyle="1">
    <w:name w:val="sm"/>
    <w:basedOn w:val="DefaultParagraphFont"/>
    <w:qFormat/>
    <w:rsid w:val="00633fb3"/>
    <w:rPr/>
  </w:style>
  <w:style w:type="character" w:styleId="Fa0" w:customStyle="1">
    <w:name w:val="fa0"/>
    <w:basedOn w:val="DefaultParagraphFont"/>
    <w:qFormat/>
    <w:rsid w:val="00633fb3"/>
    <w:rPr/>
  </w:style>
  <w:style w:type="character" w:styleId="Ip" w:customStyle="1">
    <w:name w:val="ip"/>
    <w:basedOn w:val="DefaultParagraphFont"/>
    <w:qFormat/>
    <w:rsid w:val="00633fb3"/>
    <w:rPr/>
  </w:style>
  <w:style w:type="character" w:styleId="Dt0" w:customStyle="1">
    <w:name w:val="dt0"/>
    <w:basedOn w:val="DefaultParagraphFont"/>
    <w:qFormat/>
    <w:rsid w:val="00633fb3"/>
    <w:rPr/>
  </w:style>
  <w:style w:type="character" w:styleId="Fa1" w:customStyle="1">
    <w:name w:val="fa1"/>
    <w:basedOn w:val="DefaultParagraphFont"/>
    <w:qFormat/>
    <w:rsid w:val="00946765"/>
    <w:rPr/>
  </w:style>
  <w:style w:type="character" w:styleId="NcbrZnak" w:customStyle="1">
    <w:name w:val="ncbr Znak"/>
    <w:basedOn w:val="DefaultParagraphFont"/>
    <w:link w:val="ncbr"/>
    <w:qFormat/>
    <w:rsid w:val="00454efe"/>
    <w:rPr/>
  </w:style>
  <w:style w:type="character" w:styleId="Legenda1" w:customStyle="1">
    <w:name w:val="Legenda1"/>
    <w:basedOn w:val="DefaultParagraphFont"/>
    <w:qFormat/>
    <w:rsid w:val="00946765"/>
    <w:rPr/>
  </w:style>
  <w:style w:type="character" w:styleId="Subcaption" w:customStyle="1">
    <w:name w:val="subcaption"/>
    <w:basedOn w:val="DefaultParagraphFont"/>
    <w:qFormat/>
    <w:rsid w:val="00946765"/>
    <w:rPr/>
  </w:style>
  <w:style w:type="character" w:styleId="Entries" w:customStyle="1">
    <w:name w:val="entries"/>
    <w:basedOn w:val="DefaultParagraphFont"/>
    <w:qFormat/>
    <w:rsid w:val="00946765"/>
    <w:rPr/>
  </w:style>
  <w:style w:type="character" w:styleId="User" w:customStyle="1">
    <w:name w:val="user"/>
    <w:basedOn w:val="DefaultParagraphFont"/>
    <w:qFormat/>
    <w:rsid w:val="00946765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b759e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odstawowyakapitowy" w:customStyle="1">
    <w:name w:val="[Podstawowy akapitowy]"/>
    <w:basedOn w:val="Normal"/>
    <w:qFormat/>
    <w:pPr>
      <w:suppressAutoHyphens w:val="true"/>
      <w:spacing w:lineRule="auto" w:line="288" w:before="0"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946765"/>
    <w:pPr>
      <w:pBdr>
        <w:bottom w:val="single" w:sz="4" w:space="1" w:color="000000"/>
      </w:pBdr>
      <w:spacing w:lineRule="auto" w:line="240" w:before="0" w:after="200"/>
      <w:contextualSpacing/>
    </w:pPr>
    <w:rPr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946765"/>
    <w:pPr>
      <w:spacing w:before="0" w:after="600"/>
    </w:pPr>
    <w:rPr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4676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676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946765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next w:val="Normal"/>
    <w:uiPriority w:val="39"/>
    <w:unhideWhenUsed/>
    <w:qFormat/>
    <w:rsid w:val="00946765"/>
    <w:pPr>
      <w:outlineLvl w:val="9"/>
    </w:pPr>
    <w:rPr>
      <w:lang w:bidi="en-US"/>
    </w:rPr>
  </w:style>
  <w:style w:type="paragraph" w:styleId="HTMLTopofForm">
    <w:name w:val="HTML Top of Form"/>
    <w:basedOn w:val="Normal"/>
    <w:next w:val="Normal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next w:val="Normal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Wrap" w:customStyle="1">
    <w:name w:val="wrap"/>
    <w:basedOn w:val="Normal"/>
    <w:qFormat/>
    <w:rsid w:val="00633f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cbr" w:customStyle="1">
    <w:name w:val="ncbr"/>
    <w:basedOn w:val="Normal"/>
    <w:link w:val="ncbrZnak"/>
    <w:autoRedefine/>
    <w:qFormat/>
    <w:rsid w:val="00454efe"/>
    <w:pPr/>
    <w:rPr/>
  </w:style>
  <w:style w:type="paragraph" w:styleId="NormalWeb">
    <w:name w:val="Normal (Web)"/>
    <w:basedOn w:val="Normal"/>
    <w:uiPriority w:val="99"/>
    <w:unhideWhenUsed/>
    <w:qFormat/>
    <w:rsid w:val="0094676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StandardowyfirmwkaPFRON" w:customStyle="1">
    <w:name w:val="Standardowy firmówka PFRON"/>
    <w:basedOn w:val="Normal"/>
    <w:qFormat/>
    <w:rsid w:val="00e82f03"/>
    <w:pPr>
      <w:spacing w:lineRule="auto" w:line="240" w:before="0" w:after="0"/>
    </w:pPr>
    <w:rPr>
      <w:rFonts w:ascii="Times New Roman" w:hAnsi="Times New Roman"/>
      <w:bCs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?" TargetMode="External"/><Relationship Id="rId3" Type="http://schemas.openxmlformats.org/officeDocument/2006/relationships/hyperlink" Target="http://?" TargetMode="External"/><Relationship Id="rId4" Type="http://schemas.openxmlformats.org/officeDocument/2006/relationships/hyperlink" Target="http://?" TargetMode="External"/><Relationship Id="rId5" Type="http://schemas.openxmlformats.org/officeDocument/2006/relationships/hyperlink" Target="http://?" TargetMode="External"/><Relationship Id="rId6" Type="http://schemas.openxmlformats.org/officeDocument/2006/relationships/hyperlink" Target="http://?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37</TotalTime>
  <Application>LibreOffice/7.2.2.2$Windows_X86_64 LibreOffice_project/02b2acce88a210515b4a5bb2e46cbfb63fe97d56</Application>
  <AppVersion>15.0000</AppVersion>
  <Pages>4</Pages>
  <Words>1182</Words>
  <Characters>8380</Characters>
  <CharactersWithSpaces>9492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2022-07-18T12:34:00Z</dcterms:created>
  <dc:creator>test</dc:creator>
  <dc:description/>
  <dc:language>pl-PL</dc:language>
  <cp:lastModifiedBy>Kołdras Joanna</cp:lastModifiedBy>
  <cp:lastPrinted>2019-10-07T06:07:00Z</cp:lastPrinted>
  <dcterms:modified xsi:type="dcterms:W3CDTF">2022-07-20T08:03:00Z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